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43" w:rsidRDefault="004A6A43" w:rsidP="004A6A43">
      <w:pPr>
        <w:spacing w:after="120" w:line="240" w:lineRule="auto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IACUC</w:t>
      </w:r>
      <w:r w:rsidRPr="00E1597E">
        <w:rPr>
          <w:sz w:val="36"/>
          <w:szCs w:val="36"/>
        </w:rPr>
        <w:t xml:space="preserve"> Training for DVM Students at UAF</w:t>
      </w:r>
    </w:p>
    <w:p w:rsidR="004A6A43" w:rsidRPr="004A6A43" w:rsidRDefault="007035B7" w:rsidP="004A6A43">
      <w:pPr>
        <w:spacing w:after="120" w:line="240" w:lineRule="auto"/>
      </w:pPr>
      <w:hyperlink r:id="rId7" w:history="1">
        <w:r w:rsidR="004A6A43" w:rsidRPr="004A6A43">
          <w:rPr>
            <w:rStyle w:val="Hyperlink"/>
          </w:rPr>
          <w:t>Department of Veterinary Medicine IACUC Training</w:t>
        </w:r>
      </w:hyperlink>
    </w:p>
    <w:p w:rsidR="00855164" w:rsidRDefault="00855164" w:rsidP="00855164">
      <w:p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  <w:color w:val="212529"/>
          <w:sz w:val="24"/>
          <w:szCs w:val="24"/>
        </w:rPr>
      </w:pPr>
      <w:r w:rsidRPr="004A6A43">
        <w:rPr>
          <w:rFonts w:ascii="Trebuchet MS" w:eastAsia="Times New Roman" w:hAnsi="Trebuchet MS" w:cs="Times New Roman"/>
          <w:color w:val="212529"/>
          <w:sz w:val="24"/>
          <w:szCs w:val="24"/>
        </w:rPr>
        <w:t>All Veterinary Medicine students</w:t>
      </w:r>
      <w:r w:rsidRPr="00855164">
        <w:rPr>
          <w:rFonts w:ascii="Trebuchet MS" w:eastAsia="Times New Roman" w:hAnsi="Trebuchet MS" w:cs="Times New Roman"/>
          <w:color w:val="212529"/>
          <w:sz w:val="24"/>
          <w:szCs w:val="24"/>
        </w:rPr>
        <w:t> must complete the “</w:t>
      </w:r>
      <w:r w:rsidR="00C52B85">
        <w:rPr>
          <w:rFonts w:ascii="Trebuchet MS" w:eastAsia="Times New Roman" w:hAnsi="Trebuchet MS" w:cs="Times New Roman"/>
          <w:color w:val="212529"/>
          <w:sz w:val="24"/>
          <w:szCs w:val="24"/>
        </w:rPr>
        <w:t>Lab Researchers - Basic</w:t>
      </w:r>
      <w:r w:rsidRPr="00855164">
        <w:rPr>
          <w:rFonts w:ascii="Trebuchet MS" w:eastAsia="Times New Roman" w:hAnsi="Trebuchet MS" w:cs="Times New Roman"/>
          <w:color w:val="212529"/>
          <w:sz w:val="24"/>
          <w:szCs w:val="24"/>
        </w:rPr>
        <w:t>” course</w:t>
      </w:r>
      <w:r w:rsidR="00A06E5C"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 as well as modules for working with dogs, cats and horses</w:t>
      </w:r>
      <w:r w:rsidRPr="00855164">
        <w:rPr>
          <w:rFonts w:ascii="Trebuchet MS" w:eastAsia="Times New Roman" w:hAnsi="Trebuchet MS" w:cs="Times New Roman"/>
          <w:color w:val="212529"/>
          <w:sz w:val="24"/>
          <w:szCs w:val="24"/>
        </w:rPr>
        <w:t>. This training is valid for three years</w:t>
      </w:r>
      <w:r w:rsidR="00834D22"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 and must be completed before the first lab (which occurs on the first day of classes)</w:t>
      </w:r>
      <w:r>
        <w:rPr>
          <w:rFonts w:ascii="Trebuchet MS" w:eastAsia="Times New Roman" w:hAnsi="Trebuchet MS" w:cs="Times New Roman"/>
          <w:color w:val="212529"/>
          <w:sz w:val="24"/>
          <w:szCs w:val="24"/>
        </w:rPr>
        <w:t>.</w:t>
      </w:r>
      <w:r w:rsidR="00834D22"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 We recommend IAUCUC training be completed before arriving for Orientation.</w:t>
      </w:r>
    </w:p>
    <w:p w:rsidR="00855164" w:rsidRPr="00855164" w:rsidRDefault="00855164" w:rsidP="00855164">
      <w:p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  <w:color w:val="212529"/>
          <w:sz w:val="24"/>
          <w:szCs w:val="24"/>
        </w:rPr>
      </w:pPr>
      <w:r w:rsidRPr="00855164">
        <w:rPr>
          <w:rFonts w:ascii="Trebuchet MS" w:eastAsia="Times New Roman" w:hAnsi="Trebuchet MS" w:cs="Times New Roman"/>
          <w:color w:val="212529"/>
          <w:sz w:val="24"/>
          <w:szCs w:val="24"/>
        </w:rPr>
        <w:t>Visit the </w:t>
      </w:r>
      <w:hyperlink r:id="rId8" w:tgtFrame="_blank" w:tooltip="External website will open in a new window" w:history="1">
        <w:r w:rsidRPr="00855164">
          <w:rPr>
            <w:rFonts w:ascii="Trebuchet MS" w:eastAsia="Times New Roman" w:hAnsi="Trebuchet MS" w:cs="Times New Roman"/>
            <w:color w:val="003764"/>
            <w:sz w:val="24"/>
            <w:szCs w:val="24"/>
            <w:u w:val="single"/>
          </w:rPr>
          <w:t>CITI Homepage</w:t>
        </w:r>
      </w:hyperlink>
      <w:r w:rsidRPr="00855164">
        <w:rPr>
          <w:rFonts w:ascii="Trebuchet MS" w:eastAsia="Times New Roman" w:hAnsi="Trebuchet MS" w:cs="Times New Roman"/>
          <w:color w:val="212529"/>
          <w:sz w:val="24"/>
          <w:szCs w:val="24"/>
        </w:rPr>
        <w:t>.</w:t>
      </w:r>
    </w:p>
    <w:p w:rsidR="006F18CB" w:rsidRDefault="00855164" w:rsidP="004619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12529"/>
          <w:sz w:val="24"/>
          <w:szCs w:val="24"/>
        </w:rPr>
      </w:pPr>
      <w:r w:rsidRPr="004A6A43">
        <w:rPr>
          <w:rFonts w:ascii="Trebuchet MS" w:eastAsia="Times New Roman" w:hAnsi="Trebuchet MS" w:cs="Times New Roman"/>
          <w:color w:val="212529"/>
          <w:sz w:val="24"/>
          <w:szCs w:val="24"/>
        </w:rPr>
        <w:t>Select the "Register" button under 'Create an Account'.</w:t>
      </w:r>
    </w:p>
    <w:p w:rsidR="004A6A43" w:rsidRDefault="004A6A43" w:rsidP="004A6A4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12529"/>
          <w:sz w:val="24"/>
          <w:szCs w:val="24"/>
        </w:rPr>
      </w:pPr>
    </w:p>
    <w:p w:rsidR="00855164" w:rsidRPr="00855164" w:rsidRDefault="00855164" w:rsidP="008551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12529"/>
          <w:sz w:val="24"/>
          <w:szCs w:val="24"/>
        </w:rPr>
      </w:pPr>
      <w:r w:rsidRPr="00855164">
        <w:rPr>
          <w:rFonts w:ascii="Trebuchet MS" w:eastAsia="Times New Roman" w:hAnsi="Trebuchet MS" w:cs="Times New Roman"/>
          <w:color w:val="212529"/>
          <w:sz w:val="24"/>
          <w:szCs w:val="24"/>
        </w:rPr>
        <w:t>Search for the "University of Alaska Fairbanks" as your Participating Institution and continue the registration process.</w:t>
      </w:r>
    </w:p>
    <w:p w:rsidR="00855164" w:rsidRDefault="00855164" w:rsidP="006F18CB">
      <w:pPr>
        <w:shd w:val="clear" w:color="auto" w:fill="FFFFFF"/>
        <w:spacing w:after="0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  <w:r w:rsidRPr="00855164"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When prompted to select a curriculum, select the </w:t>
      </w:r>
      <w:r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Lab Researchers - Basic, </w:t>
      </w:r>
      <w:r w:rsidR="005246A6"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I work </w:t>
      </w:r>
      <w:r w:rsidR="00A373C3"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with Dogs, </w:t>
      </w:r>
      <w:r w:rsidR="005246A6">
        <w:rPr>
          <w:rFonts w:ascii="Trebuchet MS" w:eastAsia="Times New Roman" w:hAnsi="Trebuchet MS" w:cs="Times New Roman"/>
          <w:color w:val="212529"/>
          <w:sz w:val="24"/>
          <w:szCs w:val="24"/>
        </w:rPr>
        <w:t>I work</w:t>
      </w:r>
      <w:r w:rsidR="00A373C3"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 with Cats, </w:t>
      </w:r>
      <w:r w:rsidR="005246A6">
        <w:rPr>
          <w:rFonts w:ascii="Trebuchet MS" w:eastAsia="Times New Roman" w:hAnsi="Trebuchet MS" w:cs="Times New Roman"/>
          <w:color w:val="212529"/>
          <w:sz w:val="24"/>
          <w:szCs w:val="24"/>
        </w:rPr>
        <w:t>Working</w:t>
      </w:r>
      <w:r w:rsidR="00A373C3"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 with Horses</w:t>
      </w:r>
      <w:r w:rsidR="006F18CB"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 </w:t>
      </w:r>
      <w:r w:rsidRPr="00855164">
        <w:rPr>
          <w:rFonts w:ascii="Trebuchet MS" w:eastAsia="Times New Roman" w:hAnsi="Trebuchet MS" w:cs="Times New Roman"/>
          <w:color w:val="212529"/>
          <w:sz w:val="24"/>
          <w:szCs w:val="24"/>
        </w:rPr>
        <w:t>course in Question 3. (For all other questio</w:t>
      </w:r>
      <w:r>
        <w:rPr>
          <w:rFonts w:ascii="Trebuchet MS" w:eastAsia="Times New Roman" w:hAnsi="Trebuchet MS" w:cs="Times New Roman"/>
          <w:color w:val="212529"/>
          <w:sz w:val="24"/>
          <w:szCs w:val="24"/>
        </w:rPr>
        <w:t>ns, select “Not at this time”.)</w:t>
      </w:r>
    </w:p>
    <w:p w:rsidR="004A6A43" w:rsidRDefault="004A6A43" w:rsidP="006F18CB">
      <w:pPr>
        <w:shd w:val="clear" w:color="auto" w:fill="FFFFFF"/>
        <w:spacing w:after="0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</w:p>
    <w:p w:rsidR="00855164" w:rsidRDefault="00855164" w:rsidP="00DA00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12529"/>
          <w:sz w:val="24"/>
          <w:szCs w:val="24"/>
        </w:rPr>
      </w:pPr>
      <w:r w:rsidRPr="00855164">
        <w:rPr>
          <w:rFonts w:ascii="Trebuchet MS" w:eastAsia="Times New Roman" w:hAnsi="Trebuchet MS" w:cs="Times New Roman"/>
          <w:color w:val="212529"/>
          <w:sz w:val="24"/>
          <w:szCs w:val="24"/>
        </w:rPr>
        <w:t>The Learner Menu will then display the course. Click “Enter” to begin. You do not have to finish all modules at one time; CITI saves your scores each time you submit answers so you can log out and resume later.</w:t>
      </w:r>
    </w:p>
    <w:p w:rsidR="00855164" w:rsidRPr="006F18CB" w:rsidRDefault="00855164" w:rsidP="0085516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b/>
          <w:color w:val="FF0000"/>
          <w:sz w:val="24"/>
          <w:szCs w:val="24"/>
        </w:rPr>
      </w:pPr>
      <w:r w:rsidRPr="006F18CB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 xml:space="preserve">Please email </w:t>
      </w:r>
      <w:r w:rsidR="004A6A43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 xml:space="preserve">Maggie Castellini </w:t>
      </w:r>
      <w:hyperlink r:id="rId9" w:history="1">
        <w:r w:rsidR="004A6A43" w:rsidRPr="004A6A43">
          <w:rPr>
            <w:rStyle w:val="Hyperlink"/>
            <w:rFonts w:ascii="Trebuchet MS" w:eastAsia="Times New Roman" w:hAnsi="Trebuchet MS" w:cs="Times New Roman"/>
            <w:b/>
            <w:sz w:val="24"/>
            <w:szCs w:val="24"/>
          </w:rPr>
          <w:t>jcastellini@alaska.edu</w:t>
        </w:r>
      </w:hyperlink>
      <w:r w:rsidRPr="006F18CB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 xml:space="preserve"> a confirmation of completion of each module.</w:t>
      </w:r>
    </w:p>
    <w:p w:rsidR="005A0EAC" w:rsidRPr="00C52B85" w:rsidRDefault="005A0EAC" w:rsidP="005A0EAC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212529"/>
          <w:sz w:val="24"/>
          <w:szCs w:val="24"/>
        </w:rPr>
      </w:pPr>
      <w:r w:rsidRPr="00C52B85">
        <w:rPr>
          <w:rFonts w:ascii="Trebuchet MS" w:eastAsia="Times New Roman" w:hAnsi="Trebuchet MS" w:cs="Times New Roman"/>
          <w:b/>
          <w:color w:val="212529"/>
          <w:sz w:val="24"/>
          <w:szCs w:val="24"/>
        </w:rPr>
        <w:t>You also need to complete a Personal Information Form</w:t>
      </w:r>
      <w:r w:rsidR="009A4157">
        <w:rPr>
          <w:rFonts w:ascii="Trebuchet MS" w:eastAsia="Times New Roman" w:hAnsi="Trebuchet MS" w:cs="Times New Roman"/>
          <w:b/>
          <w:color w:val="212529"/>
          <w:sz w:val="24"/>
          <w:szCs w:val="24"/>
        </w:rPr>
        <w:t xml:space="preserve"> </w:t>
      </w:r>
      <w:hyperlink r:id="rId10" w:anchor="gid=0" w:history="1">
        <w:r w:rsidR="009A4157" w:rsidRPr="009A4157">
          <w:rPr>
            <w:rStyle w:val="Hyperlink"/>
            <w:rFonts w:ascii="Trebuchet MS" w:eastAsia="Times New Roman" w:hAnsi="Trebuchet MS" w:cs="Times New Roman"/>
            <w:b/>
            <w:sz w:val="24"/>
            <w:szCs w:val="24"/>
          </w:rPr>
          <w:t>IACUC Personal Information Form</w:t>
        </w:r>
      </w:hyperlink>
    </w:p>
    <w:p w:rsidR="005A0EAC" w:rsidRDefault="005A0EAC" w:rsidP="004A6A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  <w:r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You can list Dr. </w:t>
      </w:r>
      <w:proofErr w:type="spellStart"/>
      <w:r>
        <w:rPr>
          <w:rFonts w:ascii="Trebuchet MS" w:eastAsia="Times New Roman" w:hAnsi="Trebuchet MS" w:cs="Times New Roman"/>
          <w:color w:val="212529"/>
          <w:sz w:val="24"/>
          <w:szCs w:val="24"/>
        </w:rPr>
        <w:t>Karsten</w:t>
      </w:r>
      <w:proofErr w:type="spellEnd"/>
      <w:r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212529"/>
          <w:sz w:val="24"/>
          <w:szCs w:val="24"/>
        </w:rPr>
        <w:t>Hueffer</w:t>
      </w:r>
      <w:proofErr w:type="spellEnd"/>
      <w:r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, Associate Dean, </w:t>
      </w:r>
      <w:proofErr w:type="gramStart"/>
      <w:r>
        <w:rPr>
          <w:rFonts w:ascii="Trebuchet MS" w:eastAsia="Times New Roman" w:hAnsi="Trebuchet MS" w:cs="Times New Roman"/>
          <w:color w:val="212529"/>
          <w:sz w:val="24"/>
          <w:szCs w:val="24"/>
        </w:rPr>
        <w:t>Dept</w:t>
      </w:r>
      <w:proofErr w:type="gramEnd"/>
      <w:r>
        <w:rPr>
          <w:rFonts w:ascii="Trebuchet MS" w:eastAsia="Times New Roman" w:hAnsi="Trebuchet MS" w:cs="Times New Roman"/>
          <w:color w:val="212529"/>
          <w:sz w:val="24"/>
          <w:szCs w:val="24"/>
        </w:rPr>
        <w:t>. Veterinary Medicine as the Principle Investigator.</w:t>
      </w:r>
    </w:p>
    <w:p w:rsidR="005A0EAC" w:rsidRDefault="005A0EAC" w:rsidP="004A6A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  <w:r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Your role is </w:t>
      </w:r>
      <w:proofErr w:type="gramStart"/>
      <w:r>
        <w:rPr>
          <w:rFonts w:ascii="Trebuchet MS" w:eastAsia="Times New Roman" w:hAnsi="Trebuchet MS" w:cs="Times New Roman"/>
          <w:color w:val="212529"/>
          <w:sz w:val="24"/>
          <w:szCs w:val="24"/>
        </w:rPr>
        <w:t>Other</w:t>
      </w:r>
      <w:proofErr w:type="gramEnd"/>
      <w:r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 – Veterinary Medicine Student</w:t>
      </w:r>
    </w:p>
    <w:p w:rsidR="005A0EAC" w:rsidRDefault="005A0EAC" w:rsidP="004A6A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  <w:r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When they ask about what type of animals you will handle they mean live animals. I would list dog, cat, horse, </w:t>
      </w:r>
      <w:proofErr w:type="gramStart"/>
      <w:r>
        <w:rPr>
          <w:rFonts w:ascii="Trebuchet MS" w:eastAsia="Times New Roman" w:hAnsi="Trebuchet MS" w:cs="Times New Roman"/>
          <w:color w:val="212529"/>
          <w:sz w:val="24"/>
          <w:szCs w:val="24"/>
        </w:rPr>
        <w:t>other</w:t>
      </w:r>
      <w:proofErr w:type="gramEnd"/>
      <w:r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 livestock. You may handle others, but that should suffice. All live animals will be captive.</w:t>
      </w:r>
    </w:p>
    <w:p w:rsidR="005A0EAC" w:rsidRDefault="005A0EAC" w:rsidP="004A6A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  <w:r>
        <w:rPr>
          <w:rFonts w:ascii="Trebuchet MS" w:eastAsia="Times New Roman" w:hAnsi="Trebuchet MS" w:cs="Times New Roman"/>
          <w:color w:val="212529"/>
          <w:sz w:val="24"/>
          <w:szCs w:val="24"/>
        </w:rPr>
        <w:t>Just put Veterinary Student for job duties</w:t>
      </w:r>
    </w:p>
    <w:p w:rsidR="005A0EAC" w:rsidRDefault="005A0EAC" w:rsidP="004A6A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  <w:r>
        <w:rPr>
          <w:rFonts w:ascii="Trebuchet MS" w:eastAsia="Times New Roman" w:hAnsi="Trebuchet MS" w:cs="Times New Roman"/>
          <w:color w:val="212529"/>
          <w:sz w:val="24"/>
          <w:szCs w:val="24"/>
        </w:rPr>
        <w:t>No access to controlled substances</w:t>
      </w:r>
    </w:p>
    <w:p w:rsidR="005A0EAC" w:rsidRDefault="005A0EAC" w:rsidP="004A6A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  <w:r>
        <w:rPr>
          <w:rFonts w:ascii="Trebuchet MS" w:eastAsia="Times New Roman" w:hAnsi="Trebuchet MS" w:cs="Times New Roman"/>
          <w:color w:val="212529"/>
          <w:sz w:val="24"/>
          <w:szCs w:val="24"/>
        </w:rPr>
        <w:lastRenderedPageBreak/>
        <w:t>For contact hours per week I think 2-3 seems reasonable.</w:t>
      </w:r>
    </w:p>
    <w:p w:rsidR="00E60E3A" w:rsidRDefault="005A0EAC" w:rsidP="004A6A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  <w:r>
        <w:rPr>
          <w:rFonts w:ascii="Trebuchet MS" w:eastAsia="Times New Roman" w:hAnsi="Trebuchet MS" w:cs="Times New Roman"/>
          <w:color w:val="212529"/>
          <w:sz w:val="24"/>
          <w:szCs w:val="24"/>
        </w:rPr>
        <w:t>Participation will be 2 academic years.</w:t>
      </w:r>
    </w:p>
    <w:p w:rsidR="005A0EAC" w:rsidRDefault="005A0EAC" w:rsidP="004A6A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  <w:r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You need access to Biological Reserve and </w:t>
      </w:r>
      <w:proofErr w:type="spellStart"/>
      <w:r>
        <w:rPr>
          <w:rFonts w:ascii="Trebuchet MS" w:eastAsia="Times New Roman" w:hAnsi="Trebuchet MS" w:cs="Times New Roman"/>
          <w:color w:val="212529"/>
          <w:sz w:val="24"/>
          <w:szCs w:val="24"/>
        </w:rPr>
        <w:t>Diagnostices</w:t>
      </w:r>
      <w:proofErr w:type="spellEnd"/>
      <w:r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 (</w:t>
      </w:r>
      <w:proofErr w:type="spellStart"/>
      <w:r>
        <w:rPr>
          <w:rFonts w:ascii="Trebuchet MS" w:eastAsia="Times New Roman" w:hAnsi="Trebuchet MS" w:cs="Times New Roman"/>
          <w:color w:val="212529"/>
          <w:sz w:val="24"/>
          <w:szCs w:val="24"/>
        </w:rPr>
        <w:t>BiRD</w:t>
      </w:r>
      <w:proofErr w:type="spellEnd"/>
      <w:r>
        <w:rPr>
          <w:rFonts w:ascii="Trebuchet MS" w:eastAsia="Times New Roman" w:hAnsi="Trebuchet MS" w:cs="Times New Roman"/>
          <w:color w:val="212529"/>
          <w:sz w:val="24"/>
          <w:szCs w:val="24"/>
        </w:rPr>
        <w:t>) and Large Animal Research Station (LARS)</w:t>
      </w:r>
    </w:p>
    <w:p w:rsidR="00E60E3A" w:rsidRDefault="00E60E3A" w:rsidP="004A6A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  <w:r>
        <w:rPr>
          <w:rFonts w:ascii="Trebuchet MS" w:eastAsia="Times New Roman" w:hAnsi="Trebuchet MS" w:cs="Times New Roman"/>
          <w:color w:val="212529"/>
          <w:sz w:val="24"/>
          <w:szCs w:val="24"/>
        </w:rPr>
        <w:t>You will not be in contact with hazardous agents as defined here</w:t>
      </w:r>
    </w:p>
    <w:p w:rsidR="00E60E3A" w:rsidRDefault="00E60E3A" w:rsidP="004A6A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  <w:r>
        <w:rPr>
          <w:rFonts w:ascii="Trebuchet MS" w:eastAsia="Times New Roman" w:hAnsi="Trebuchet MS" w:cs="Times New Roman"/>
          <w:color w:val="212529"/>
          <w:sz w:val="24"/>
          <w:szCs w:val="24"/>
        </w:rPr>
        <w:t>You will be doing the following Safety Training modules (separate from this)</w:t>
      </w:r>
      <w:r w:rsidR="006F18CB">
        <w:rPr>
          <w:rFonts w:ascii="Trebuchet MS" w:eastAsia="Times New Roman" w:hAnsi="Trebuchet MS" w:cs="Times New Roman"/>
          <w:color w:val="212529"/>
          <w:sz w:val="24"/>
          <w:szCs w:val="24"/>
        </w:rPr>
        <w:t xml:space="preserve"> so go ahead and check them. I will make sure the IACUC office knows I am tracking these.</w:t>
      </w:r>
    </w:p>
    <w:p w:rsidR="00E60E3A" w:rsidRDefault="00E60E3A" w:rsidP="004A6A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  <w:r>
        <w:rPr>
          <w:rFonts w:ascii="Trebuchet MS" w:eastAsia="Times New Roman" w:hAnsi="Trebuchet MS" w:cs="Times New Roman"/>
          <w:color w:val="212529"/>
          <w:sz w:val="24"/>
          <w:szCs w:val="24"/>
        </w:rPr>
        <w:t>Lab Safety</w:t>
      </w:r>
    </w:p>
    <w:p w:rsidR="00E60E3A" w:rsidRDefault="00E60E3A" w:rsidP="004A6A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  <w:r>
        <w:rPr>
          <w:rFonts w:ascii="Trebuchet MS" w:eastAsia="Times New Roman" w:hAnsi="Trebuchet MS" w:cs="Times New Roman"/>
          <w:color w:val="212529"/>
          <w:sz w:val="24"/>
          <w:szCs w:val="24"/>
        </w:rPr>
        <w:t>Hazardous Waste Management</w:t>
      </w:r>
    </w:p>
    <w:p w:rsidR="00E60E3A" w:rsidRDefault="00E60E3A" w:rsidP="004A6A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  <w:r>
        <w:rPr>
          <w:rFonts w:ascii="Trebuchet MS" w:eastAsia="Times New Roman" w:hAnsi="Trebuchet MS" w:cs="Times New Roman"/>
          <w:color w:val="212529"/>
          <w:sz w:val="24"/>
          <w:szCs w:val="24"/>
        </w:rPr>
        <w:t>Hazardous Communication Training</w:t>
      </w:r>
    </w:p>
    <w:p w:rsidR="00E60E3A" w:rsidRDefault="00E60E3A" w:rsidP="004A6A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  <w:r>
        <w:rPr>
          <w:rFonts w:ascii="Trebuchet MS" w:eastAsia="Times New Roman" w:hAnsi="Trebuchet MS" w:cs="Times New Roman"/>
          <w:color w:val="212529"/>
          <w:sz w:val="24"/>
          <w:szCs w:val="24"/>
        </w:rPr>
        <w:t>Formaldehyde Training</w:t>
      </w:r>
    </w:p>
    <w:p w:rsidR="00E60E3A" w:rsidRDefault="00E60E3A" w:rsidP="004A6A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  <w:r>
        <w:rPr>
          <w:rFonts w:ascii="Trebuchet MS" w:eastAsia="Times New Roman" w:hAnsi="Trebuchet MS" w:cs="Times New Roman"/>
          <w:color w:val="212529"/>
          <w:sz w:val="24"/>
          <w:szCs w:val="24"/>
        </w:rPr>
        <w:t>Phenol Safety Training</w:t>
      </w:r>
    </w:p>
    <w:p w:rsidR="00E60E3A" w:rsidRDefault="00E60E3A" w:rsidP="004A6A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  <w:r>
        <w:rPr>
          <w:rFonts w:ascii="Trebuchet MS" w:eastAsia="Times New Roman" w:hAnsi="Trebuchet MS" w:cs="Times New Roman"/>
          <w:color w:val="212529"/>
          <w:sz w:val="24"/>
          <w:szCs w:val="24"/>
        </w:rPr>
        <w:t>UAF Chemical Hygiene</w:t>
      </w:r>
    </w:p>
    <w:p w:rsidR="00855164" w:rsidRPr="00855164" w:rsidRDefault="00855164" w:rsidP="0085516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212529"/>
          <w:sz w:val="24"/>
          <w:szCs w:val="24"/>
        </w:rPr>
      </w:pPr>
    </w:p>
    <w:p w:rsidR="004A6A43" w:rsidRDefault="004A6A43" w:rsidP="004A6A43">
      <w:pPr>
        <w:spacing w:after="120" w:line="240" w:lineRule="auto"/>
        <w:rPr>
          <w:sz w:val="36"/>
          <w:szCs w:val="36"/>
        </w:rPr>
      </w:pPr>
      <w:r w:rsidRPr="00E1597E">
        <w:rPr>
          <w:sz w:val="36"/>
          <w:szCs w:val="36"/>
        </w:rPr>
        <w:t>Safety Training for DVM Students at UAF</w:t>
      </w:r>
    </w:p>
    <w:p w:rsidR="004A6A43" w:rsidRPr="00F927AE" w:rsidRDefault="007035B7" w:rsidP="004A6A43">
      <w:pPr>
        <w:spacing w:after="120" w:line="240" w:lineRule="auto"/>
      </w:pPr>
      <w:hyperlink r:id="rId11" w:history="1">
        <w:r w:rsidR="004A6A43" w:rsidRPr="00F927AE">
          <w:rPr>
            <w:rStyle w:val="Hyperlink"/>
          </w:rPr>
          <w:t>DVM Safety Training</w:t>
        </w:r>
      </w:hyperlink>
    </w:p>
    <w:p w:rsidR="004A6A43" w:rsidRDefault="004A6A43" w:rsidP="004A6A43">
      <w:pPr>
        <w:spacing w:after="0" w:line="240" w:lineRule="auto"/>
      </w:pPr>
      <w:r>
        <w:t xml:space="preserve">All Department of Veterinary Medicine Students are required to complete General, Laboratory, and assigned IACUC training. </w:t>
      </w:r>
    </w:p>
    <w:p w:rsidR="004A6A43" w:rsidRDefault="004A6A43" w:rsidP="004A6A43">
      <w:pPr>
        <w:spacing w:after="0" w:line="240" w:lineRule="auto"/>
      </w:pPr>
    </w:p>
    <w:p w:rsidR="004A6A43" w:rsidRPr="005E3A34" w:rsidRDefault="004A6A43" w:rsidP="004A6A43">
      <w:pPr>
        <w:spacing w:after="0" w:line="240" w:lineRule="auto"/>
        <w:rPr>
          <w:sz w:val="28"/>
          <w:szCs w:val="28"/>
        </w:rPr>
      </w:pPr>
      <w:r w:rsidRPr="005E3A34">
        <w:rPr>
          <w:sz w:val="28"/>
          <w:szCs w:val="28"/>
        </w:rPr>
        <w:t>Reporting training</w:t>
      </w:r>
    </w:p>
    <w:p w:rsidR="004A6A43" w:rsidRPr="001145A3" w:rsidRDefault="004A6A43" w:rsidP="004A6A43">
      <w:pPr>
        <w:spacing w:after="0" w:line="240" w:lineRule="auto"/>
        <w:ind w:left="720"/>
      </w:pPr>
      <w:r>
        <w:t xml:space="preserve">Please forward confirmation of training completion to Maggie Castellini at </w:t>
      </w:r>
      <w:hyperlink r:id="rId12" w:history="1">
        <w:r w:rsidRPr="005E3A34">
          <w:rPr>
            <w:rStyle w:val="Hyperlink"/>
          </w:rPr>
          <w:t>jcastellini@alaska.edu</w:t>
        </w:r>
      </w:hyperlink>
      <w:r>
        <w:rPr>
          <w:rStyle w:val="Hyperlink"/>
        </w:rPr>
        <w:t xml:space="preserve">. </w:t>
      </w:r>
      <w:r>
        <w:rPr>
          <w:rStyle w:val="Hyperlink"/>
          <w:u w:val="none"/>
        </w:rPr>
        <w:t>The confirmation must include your name and the date of completion.</w:t>
      </w:r>
    </w:p>
    <w:p w:rsidR="004A6A43" w:rsidRDefault="004A6A43" w:rsidP="004A6A43">
      <w:pPr>
        <w:spacing w:after="0" w:line="240" w:lineRule="auto"/>
        <w:ind w:left="720"/>
      </w:pPr>
      <w:r>
        <w:t xml:space="preserve">Completion confirmation from UAF </w:t>
      </w:r>
      <w:r w:rsidRPr="00833DF2">
        <w:rPr>
          <w:b/>
        </w:rPr>
        <w:t>EHS</w:t>
      </w:r>
      <w:r>
        <w:rPr>
          <w:b/>
        </w:rPr>
        <w:t>&amp;</w:t>
      </w:r>
      <w:r w:rsidRPr="00833DF2">
        <w:rPr>
          <w:b/>
        </w:rPr>
        <w:t>RM</w:t>
      </w:r>
      <w:r>
        <w:t xml:space="preserve"> is sent by email and can be forwarded.</w:t>
      </w:r>
    </w:p>
    <w:p w:rsidR="004A6A43" w:rsidRDefault="004A6A43" w:rsidP="004A6A43">
      <w:pPr>
        <w:spacing w:after="0" w:line="240" w:lineRule="auto"/>
      </w:pPr>
    </w:p>
    <w:p w:rsidR="004A6A43" w:rsidRPr="00AE0752" w:rsidRDefault="004A6A43" w:rsidP="004A6A43">
      <w:pPr>
        <w:spacing w:after="0" w:line="240" w:lineRule="auto"/>
        <w:rPr>
          <w:sz w:val="28"/>
          <w:szCs w:val="28"/>
        </w:rPr>
      </w:pPr>
      <w:r w:rsidRPr="00AE0752">
        <w:rPr>
          <w:sz w:val="28"/>
          <w:szCs w:val="28"/>
        </w:rPr>
        <w:t>Required General Training</w:t>
      </w:r>
    </w:p>
    <w:p w:rsidR="004A6A43" w:rsidRPr="00FA143E" w:rsidRDefault="004A6A43" w:rsidP="004A6A43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 w:rsidRPr="00F931CE">
        <w:rPr>
          <w:b/>
        </w:rPr>
        <w:t xml:space="preserve">Department Emergency Action Plan (DEAP) </w:t>
      </w:r>
      <w:r w:rsidRPr="00FA143E">
        <w:rPr>
          <w:i/>
        </w:rPr>
        <w:t>– Annual renewal</w:t>
      </w:r>
    </w:p>
    <w:p w:rsidR="004A6A43" w:rsidRDefault="004A6A43" w:rsidP="004A6A43">
      <w:pPr>
        <w:pStyle w:val="ListParagraph"/>
        <w:spacing w:line="240" w:lineRule="auto"/>
        <w:ind w:left="1440"/>
      </w:pPr>
      <w:r>
        <w:t xml:space="preserve">The Veterinary Medicine DEAP quiz covers Arctic Health Research Building, </w:t>
      </w:r>
      <w:proofErr w:type="spellStart"/>
      <w:r>
        <w:t>Murie</w:t>
      </w:r>
      <w:proofErr w:type="spellEnd"/>
      <w:r>
        <w:t>, and Irving I Annex. Differences between the DEAP documents are highlighted within each document.</w:t>
      </w:r>
    </w:p>
    <w:p w:rsidR="004A6A43" w:rsidRDefault="007035B7" w:rsidP="004A6A43">
      <w:pPr>
        <w:pStyle w:val="ListParagraph"/>
        <w:spacing w:line="240" w:lineRule="auto"/>
        <w:ind w:left="1440"/>
      </w:pPr>
      <w:hyperlink r:id="rId13" w:history="1">
        <w:r w:rsidR="004A6A43" w:rsidRPr="00C35D34">
          <w:rPr>
            <w:rStyle w:val="Hyperlink"/>
          </w:rPr>
          <w:t>Arctic Health Research Building (PDF)</w:t>
        </w:r>
      </w:hyperlink>
    </w:p>
    <w:p w:rsidR="004A6A43" w:rsidRDefault="007035B7" w:rsidP="004A6A43">
      <w:pPr>
        <w:pStyle w:val="ListParagraph"/>
        <w:spacing w:line="240" w:lineRule="auto"/>
        <w:ind w:left="1440"/>
      </w:pPr>
      <w:hyperlink r:id="rId14" w:history="1">
        <w:proofErr w:type="spellStart"/>
        <w:r w:rsidR="004A6A43" w:rsidRPr="0023446C">
          <w:rPr>
            <w:rStyle w:val="Hyperlink"/>
          </w:rPr>
          <w:t>Murie</w:t>
        </w:r>
        <w:proofErr w:type="spellEnd"/>
        <w:r w:rsidR="004A6A43" w:rsidRPr="0023446C">
          <w:rPr>
            <w:rStyle w:val="Hyperlink"/>
          </w:rPr>
          <w:t xml:space="preserve"> (PDF)</w:t>
        </w:r>
      </w:hyperlink>
    </w:p>
    <w:p w:rsidR="004A6A43" w:rsidRDefault="007035B7" w:rsidP="004A6A43">
      <w:pPr>
        <w:pStyle w:val="ListParagraph"/>
        <w:spacing w:line="240" w:lineRule="auto"/>
        <w:ind w:left="1440"/>
      </w:pPr>
      <w:hyperlink r:id="rId15" w:history="1">
        <w:r w:rsidR="004A6A43" w:rsidRPr="0023446C">
          <w:rPr>
            <w:rStyle w:val="Hyperlink"/>
          </w:rPr>
          <w:t>Irving I Annex (PDF)</w:t>
        </w:r>
      </w:hyperlink>
    </w:p>
    <w:p w:rsidR="004A6A43" w:rsidRDefault="007035B7" w:rsidP="004A6A43">
      <w:pPr>
        <w:pStyle w:val="ListParagraph"/>
        <w:spacing w:line="240" w:lineRule="auto"/>
        <w:ind w:left="1440"/>
      </w:pPr>
      <w:hyperlink r:id="rId16" w:history="1">
        <w:r w:rsidR="004A6A43" w:rsidRPr="0023446C">
          <w:rPr>
            <w:rStyle w:val="Hyperlink"/>
          </w:rPr>
          <w:t>Veterinary Medicine DEAP Quiz</w:t>
        </w:r>
      </w:hyperlink>
    </w:p>
    <w:p w:rsidR="004A6A43" w:rsidRPr="00F45E91" w:rsidRDefault="004A6A43" w:rsidP="004A6A43">
      <w:pPr>
        <w:pStyle w:val="ListParagraph"/>
        <w:keepNext/>
        <w:numPr>
          <w:ilvl w:val="0"/>
          <w:numId w:val="2"/>
        </w:numPr>
        <w:spacing w:line="240" w:lineRule="auto"/>
      </w:pPr>
      <w:r w:rsidRPr="00F931CE">
        <w:rPr>
          <w:b/>
        </w:rPr>
        <w:t>Title IX</w:t>
      </w:r>
      <w:r w:rsidRPr="00F45E91">
        <w:t xml:space="preserve"> </w:t>
      </w:r>
      <w:r w:rsidRPr="00FA143E">
        <w:rPr>
          <w:i/>
        </w:rPr>
        <w:t>– Annual renewal</w:t>
      </w:r>
    </w:p>
    <w:p w:rsidR="004A6A43" w:rsidRDefault="004A6A43" w:rsidP="004A6A43">
      <w:pPr>
        <w:pStyle w:val="ListParagraph"/>
        <w:keepNext/>
        <w:spacing w:line="240" w:lineRule="auto"/>
        <w:ind w:left="1440"/>
        <w:rPr>
          <w:rStyle w:val="Hyperlink"/>
        </w:rPr>
      </w:pPr>
      <w:r>
        <w:t xml:space="preserve">Complete the Student Title IX training accessed through Blackboard. For details, see the </w:t>
      </w:r>
      <w:hyperlink r:id="rId17" w:history="1">
        <w:r w:rsidRPr="00CF3AEC">
          <w:rPr>
            <w:rStyle w:val="Hyperlink"/>
          </w:rPr>
          <w:t>frequently asked questions</w:t>
        </w:r>
      </w:hyperlink>
      <w:r>
        <w:t xml:space="preserve"> section and the </w:t>
      </w:r>
      <w:hyperlink r:id="rId18" w:history="1">
        <w:r w:rsidRPr="00CF3AEC">
          <w:rPr>
            <w:rStyle w:val="Hyperlink"/>
          </w:rPr>
          <w:t>Title IX Guide</w:t>
        </w:r>
      </w:hyperlink>
      <w:r>
        <w:t xml:space="preserve"> on the website for the </w:t>
      </w:r>
      <w:hyperlink r:id="rId19" w:history="1">
        <w:r w:rsidRPr="00CF3AEC">
          <w:rPr>
            <w:rStyle w:val="Hyperlink"/>
          </w:rPr>
          <w:t>UAF Center for Student Rights and Responsibilities</w:t>
        </w:r>
      </w:hyperlink>
    </w:p>
    <w:p w:rsidR="004A6A43" w:rsidRPr="001145A3" w:rsidRDefault="004A6A43" w:rsidP="004A6A43">
      <w:pPr>
        <w:pStyle w:val="ListParagraph"/>
        <w:spacing w:line="240" w:lineRule="auto"/>
        <w:ind w:left="1440"/>
        <w:rPr>
          <w:b/>
          <w:i/>
        </w:rPr>
      </w:pPr>
      <w:r w:rsidRPr="001145A3">
        <w:rPr>
          <w:rStyle w:val="Hyperlink"/>
          <w:color w:val="auto"/>
          <w:u w:val="none"/>
        </w:rPr>
        <w:t>You will also need to complete Title IX training through CSU</w:t>
      </w:r>
    </w:p>
    <w:p w:rsidR="004A6A43" w:rsidRDefault="004A6A43" w:rsidP="004A6A43">
      <w:pPr>
        <w:pStyle w:val="ListParagraph"/>
        <w:numPr>
          <w:ilvl w:val="0"/>
          <w:numId w:val="2"/>
        </w:numPr>
        <w:spacing w:line="240" w:lineRule="auto"/>
      </w:pPr>
      <w:r w:rsidRPr="00F931CE">
        <w:rPr>
          <w:b/>
        </w:rPr>
        <w:t>Protection of Minors</w:t>
      </w:r>
      <w:r w:rsidRPr="00F45E91">
        <w:t xml:space="preserve"> </w:t>
      </w:r>
    </w:p>
    <w:p w:rsidR="004A6A43" w:rsidRDefault="004A6A43" w:rsidP="004A6A43">
      <w:pPr>
        <w:pStyle w:val="ListParagraph"/>
        <w:spacing w:line="240" w:lineRule="auto"/>
        <w:ind w:left="1440"/>
      </w:pPr>
      <w:r w:rsidRPr="00F931CE">
        <w:rPr>
          <w:b/>
        </w:rPr>
        <w:t>Protecting Children – Shine a Light</w:t>
      </w:r>
      <w:r>
        <w:t xml:space="preserve"> accessed through the </w:t>
      </w:r>
      <w:hyperlink r:id="rId20" w:history="1">
        <w:proofErr w:type="spellStart"/>
        <w:r w:rsidRPr="00C8492C">
          <w:rPr>
            <w:rStyle w:val="Hyperlink"/>
          </w:rPr>
          <w:t>EduRisk</w:t>
        </w:r>
        <w:proofErr w:type="spellEnd"/>
        <w:r w:rsidRPr="00C8492C">
          <w:rPr>
            <w:rStyle w:val="Hyperlink"/>
          </w:rPr>
          <w:t xml:space="preserve"> Learning Portal</w:t>
        </w:r>
      </w:hyperlink>
      <w:r>
        <w:t>. You will need to register at the site to get access to the training module.</w:t>
      </w:r>
    </w:p>
    <w:p w:rsidR="004A6A43" w:rsidRPr="00C8492C" w:rsidRDefault="004A6A43" w:rsidP="004A6A43">
      <w:pPr>
        <w:pStyle w:val="ListParagraph"/>
        <w:spacing w:line="240" w:lineRule="auto"/>
        <w:ind w:left="1800"/>
      </w:pPr>
    </w:p>
    <w:p w:rsidR="004A6A43" w:rsidRPr="00F931CE" w:rsidRDefault="004A6A43" w:rsidP="004A6A43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F931CE">
        <w:rPr>
          <w:b/>
        </w:rPr>
        <w:t>Hazard Communication GHS</w:t>
      </w:r>
    </w:p>
    <w:p w:rsidR="004A6A43" w:rsidRDefault="004A6A43" w:rsidP="004A6A43">
      <w:pPr>
        <w:pStyle w:val="ListParagraph"/>
        <w:spacing w:line="240" w:lineRule="auto"/>
        <w:ind w:left="1440"/>
      </w:pPr>
      <w:r>
        <w:t xml:space="preserve">There are different training modules depending on your working environment (e.g. office/classroom only or office/classroom and lab). They are available at the </w:t>
      </w:r>
      <w:hyperlink r:id="rId21" w:history="1">
        <w:r w:rsidR="00CB08CB">
          <w:rPr>
            <w:rStyle w:val="Hyperlink"/>
          </w:rPr>
          <w:t>EHS&amp;RM Required Training</w:t>
        </w:r>
      </w:hyperlink>
      <w:r>
        <w:t xml:space="preserve"> page. </w:t>
      </w:r>
    </w:p>
    <w:p w:rsidR="004A6A43" w:rsidRDefault="004A6A43" w:rsidP="004A6A43">
      <w:pPr>
        <w:pStyle w:val="ListParagraph"/>
        <w:spacing w:line="240" w:lineRule="auto"/>
      </w:pPr>
    </w:p>
    <w:p w:rsidR="004A6A43" w:rsidRPr="00AE0752" w:rsidRDefault="004A6A43" w:rsidP="004A6A43">
      <w:pPr>
        <w:spacing w:after="0" w:line="240" w:lineRule="auto"/>
        <w:rPr>
          <w:sz w:val="28"/>
          <w:szCs w:val="28"/>
        </w:rPr>
      </w:pPr>
      <w:r w:rsidRPr="00AE0752">
        <w:rPr>
          <w:sz w:val="28"/>
          <w:szCs w:val="28"/>
        </w:rPr>
        <w:t xml:space="preserve">Required </w:t>
      </w:r>
      <w:r>
        <w:rPr>
          <w:sz w:val="28"/>
          <w:szCs w:val="28"/>
        </w:rPr>
        <w:t>Laboratory</w:t>
      </w:r>
      <w:r w:rsidRPr="00AE0752">
        <w:rPr>
          <w:sz w:val="28"/>
          <w:szCs w:val="28"/>
        </w:rPr>
        <w:t xml:space="preserve"> Training</w:t>
      </w:r>
    </w:p>
    <w:p w:rsidR="004A6A43" w:rsidRPr="00F931CE" w:rsidRDefault="004A6A43" w:rsidP="004A6A43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F931CE">
        <w:rPr>
          <w:b/>
        </w:rPr>
        <w:t>UAF Laboratory Safety</w:t>
      </w:r>
    </w:p>
    <w:p w:rsidR="004A6A43" w:rsidRPr="00F931CE" w:rsidRDefault="004A6A43" w:rsidP="004A6A43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F931CE">
        <w:rPr>
          <w:b/>
        </w:rPr>
        <w:t>UAF Chemical Hygiene</w:t>
      </w:r>
    </w:p>
    <w:p w:rsidR="004A6A43" w:rsidRDefault="004A6A43" w:rsidP="004A6A43">
      <w:pPr>
        <w:pStyle w:val="ListParagraph"/>
        <w:numPr>
          <w:ilvl w:val="0"/>
          <w:numId w:val="3"/>
        </w:numPr>
        <w:spacing w:line="240" w:lineRule="auto"/>
      </w:pPr>
      <w:r w:rsidRPr="00F931CE">
        <w:rPr>
          <w:b/>
        </w:rPr>
        <w:t>UAF Hazardous Waste Management</w:t>
      </w:r>
      <w:r>
        <w:t xml:space="preserve"> – </w:t>
      </w:r>
      <w:r w:rsidRPr="00A273E9">
        <w:rPr>
          <w:i/>
        </w:rPr>
        <w:t>Annual renewal</w:t>
      </w:r>
    </w:p>
    <w:p w:rsidR="004A6A43" w:rsidRDefault="004A6A43" w:rsidP="004A6A43">
      <w:pPr>
        <w:spacing w:line="240" w:lineRule="auto"/>
        <w:ind w:left="360"/>
      </w:pPr>
      <w:r>
        <w:t xml:space="preserve">Each of the above training modules is available at the </w:t>
      </w:r>
      <w:hyperlink r:id="rId22" w:history="1">
        <w:r>
          <w:rPr>
            <w:rStyle w:val="Hyperlink"/>
          </w:rPr>
          <w:t>EHS&amp;RM Required Lab Training</w:t>
        </w:r>
      </w:hyperlink>
      <w:r>
        <w:t xml:space="preserve"> page</w:t>
      </w:r>
    </w:p>
    <w:p w:rsidR="004A6A43" w:rsidRPr="00F931CE" w:rsidRDefault="004A6A43" w:rsidP="004A6A43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F931CE">
        <w:rPr>
          <w:b/>
        </w:rPr>
        <w:t>Laboratory Sharps Safety</w:t>
      </w:r>
    </w:p>
    <w:p w:rsidR="004A6A43" w:rsidRPr="00F931CE" w:rsidRDefault="004A6A43" w:rsidP="004A6A43">
      <w:pPr>
        <w:pStyle w:val="ListParagraph"/>
        <w:numPr>
          <w:ilvl w:val="0"/>
          <w:numId w:val="3"/>
        </w:numPr>
        <w:spacing w:line="240" w:lineRule="auto"/>
      </w:pPr>
      <w:r w:rsidRPr="00F931CE">
        <w:rPr>
          <w:b/>
        </w:rPr>
        <w:t>Formaldehyde*</w:t>
      </w:r>
      <w:r w:rsidRPr="00F931CE">
        <w:t xml:space="preserve"> – </w:t>
      </w:r>
      <w:r w:rsidRPr="00A273E9">
        <w:rPr>
          <w:i/>
        </w:rPr>
        <w:t>Annual renewal</w:t>
      </w:r>
    </w:p>
    <w:p w:rsidR="004A6A43" w:rsidRPr="00F931CE" w:rsidRDefault="004A6A43" w:rsidP="004A6A43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F931CE">
        <w:rPr>
          <w:b/>
        </w:rPr>
        <w:t>Phenol*</w:t>
      </w:r>
    </w:p>
    <w:p w:rsidR="004A6A43" w:rsidRPr="00F45E91" w:rsidRDefault="004A6A43" w:rsidP="004A6A43">
      <w:pPr>
        <w:spacing w:line="240" w:lineRule="auto"/>
        <w:ind w:left="360"/>
        <w:rPr>
          <w:sz w:val="23"/>
        </w:rPr>
      </w:pPr>
      <w:r w:rsidRPr="00F45E91">
        <w:rPr>
          <w:sz w:val="23"/>
        </w:rPr>
        <w:t xml:space="preserve">Each of the above training modules is available at the </w:t>
      </w:r>
      <w:hyperlink r:id="rId23" w:history="1">
        <w:r>
          <w:rPr>
            <w:rStyle w:val="Hyperlink"/>
            <w:sz w:val="23"/>
          </w:rPr>
          <w:t>EHS&amp;RM Other Basic Training</w:t>
        </w:r>
      </w:hyperlink>
      <w:r w:rsidRPr="00F45E91">
        <w:rPr>
          <w:sz w:val="23"/>
        </w:rPr>
        <w:t xml:space="preserve"> page</w:t>
      </w:r>
    </w:p>
    <w:p w:rsidR="0098047A" w:rsidRDefault="007035B7"/>
    <w:sectPr w:rsidR="0098047A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A43" w:rsidRDefault="004A6A43" w:rsidP="004A6A43">
      <w:pPr>
        <w:spacing w:after="0" w:line="240" w:lineRule="auto"/>
      </w:pPr>
      <w:r>
        <w:separator/>
      </w:r>
    </w:p>
  </w:endnote>
  <w:endnote w:type="continuationSeparator" w:id="0">
    <w:p w:rsidR="004A6A43" w:rsidRDefault="004A6A43" w:rsidP="004A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A43" w:rsidRPr="004A6A43" w:rsidRDefault="004A6A43">
    <w:pPr>
      <w:pStyle w:val="Footer"/>
      <w:rPr>
        <w:i/>
      </w:rPr>
    </w:pPr>
    <w:r w:rsidRPr="004A6A43">
      <w:rPr>
        <w:i/>
      </w:rPr>
      <w:t>Revised February 27, 2020</w:t>
    </w:r>
  </w:p>
  <w:p w:rsidR="004A6A43" w:rsidRDefault="004A6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A43" w:rsidRDefault="004A6A43" w:rsidP="004A6A43">
      <w:pPr>
        <w:spacing w:after="0" w:line="240" w:lineRule="auto"/>
      </w:pPr>
      <w:r>
        <w:separator/>
      </w:r>
    </w:p>
  </w:footnote>
  <w:footnote w:type="continuationSeparator" w:id="0">
    <w:p w:rsidR="004A6A43" w:rsidRDefault="004A6A43" w:rsidP="004A6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4A1"/>
    <w:multiLevelType w:val="hybridMultilevel"/>
    <w:tmpl w:val="C6A6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36DCC"/>
    <w:multiLevelType w:val="hybridMultilevel"/>
    <w:tmpl w:val="CEDC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85104"/>
    <w:multiLevelType w:val="multilevel"/>
    <w:tmpl w:val="9EB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64"/>
    <w:rsid w:val="00010372"/>
    <w:rsid w:val="000F4CA5"/>
    <w:rsid w:val="004A6A43"/>
    <w:rsid w:val="005246A6"/>
    <w:rsid w:val="005A0EAC"/>
    <w:rsid w:val="006F18CB"/>
    <w:rsid w:val="007035B7"/>
    <w:rsid w:val="00834D22"/>
    <w:rsid w:val="00855164"/>
    <w:rsid w:val="00877477"/>
    <w:rsid w:val="009A4157"/>
    <w:rsid w:val="00A06E5C"/>
    <w:rsid w:val="00A10CC6"/>
    <w:rsid w:val="00A373C3"/>
    <w:rsid w:val="00C52B85"/>
    <w:rsid w:val="00CB08CB"/>
    <w:rsid w:val="00E6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0FEF1-0ADE-4260-85C6-46EC0FCD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1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1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6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A43"/>
  </w:style>
  <w:style w:type="paragraph" w:styleId="Footer">
    <w:name w:val="footer"/>
    <w:basedOn w:val="Normal"/>
    <w:link w:val="FooterChar"/>
    <w:uiPriority w:val="99"/>
    <w:unhideWhenUsed/>
    <w:rsid w:val="004A6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iprogram.org/" TargetMode="External"/><Relationship Id="rId13" Type="http://schemas.openxmlformats.org/officeDocument/2006/relationships/hyperlink" Target="https://www.uaf.edu/vmed/safety/VetMed_DEAP_AHRB-2019.pdf" TargetMode="External"/><Relationship Id="rId18" Type="http://schemas.openxmlformats.org/officeDocument/2006/relationships/hyperlink" Target="https://uaf.edu/csrr/student-training/How%20to%20Access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uaf.edu/safety/training/required-training.php" TargetMode="External"/><Relationship Id="rId7" Type="http://schemas.openxmlformats.org/officeDocument/2006/relationships/hyperlink" Target="https://www.uaf.edu/vmed/safety/IACUC.php" TargetMode="External"/><Relationship Id="rId12" Type="http://schemas.openxmlformats.org/officeDocument/2006/relationships/hyperlink" Target="mailto:jcastellini@alaska.edu" TargetMode="External"/><Relationship Id="rId17" Type="http://schemas.openxmlformats.org/officeDocument/2006/relationships/hyperlink" Target="https://uaf.edu/csrr/student-training/index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a/alaska.edu/forms/d/e/1FAIpQLSdBhodI3IXWeW8BefLkYVVeX7bsZQtD0uYGtQcLzAuXbvvjzw/viewform" TargetMode="External"/><Relationship Id="rId20" Type="http://schemas.openxmlformats.org/officeDocument/2006/relationships/hyperlink" Target="https://www.uaf.edu/safety/files/protection-minors/2017-Directions-for-POM-Shine-a-Light-Final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af.edu/vmed/safety/index.ph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uaf.edu/vmed/safety/VetMed_DEAP_Irving-2019.pdf" TargetMode="External"/><Relationship Id="rId23" Type="http://schemas.openxmlformats.org/officeDocument/2006/relationships/hyperlink" Target="https://www.uaf.edu/safety/training/basic-training.php" TargetMode="External"/><Relationship Id="rId10" Type="http://schemas.openxmlformats.org/officeDocument/2006/relationships/hyperlink" Target="https://docs.google.com/forms/d/e/1FAIpQLSeFkGotR7nZrJhNUYC4jWfaAeZSzrZFyTUfuXfh7fJgSWhujQ/viewform?formkey=dEw2dHlMVEZKZF9sUFBrN21Tck5uVHc6MQ" TargetMode="External"/><Relationship Id="rId19" Type="http://schemas.openxmlformats.org/officeDocument/2006/relationships/hyperlink" Target="https://uaf.edu/csr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astellini@alaska.edu" TargetMode="External"/><Relationship Id="rId14" Type="http://schemas.openxmlformats.org/officeDocument/2006/relationships/hyperlink" Target="https://www.uaf.edu/vmed/safety/VetMed_DEAP_Murie-2019.pdf" TargetMode="External"/><Relationship Id="rId22" Type="http://schemas.openxmlformats.org/officeDocument/2006/relationships/hyperlink" Target="https://www.uaf.edu/safety/training/required-lab-worker-traini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Margaret Castellini</dc:creator>
  <cp:keywords/>
  <dc:description/>
  <cp:lastModifiedBy>Jacy Pietsch</cp:lastModifiedBy>
  <cp:revision>2</cp:revision>
  <dcterms:created xsi:type="dcterms:W3CDTF">2020-02-28T18:42:00Z</dcterms:created>
  <dcterms:modified xsi:type="dcterms:W3CDTF">2020-02-28T18:42:00Z</dcterms:modified>
</cp:coreProperties>
</file>