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D6C" w:rsidRPr="00DE5CD1" w:rsidRDefault="00C0001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E5CD1">
        <w:rPr>
          <w:rFonts w:asciiTheme="majorHAnsi" w:hAnsiTheme="majorHAnsi" w:cstheme="majorHAnsi"/>
          <w:sz w:val="24"/>
          <w:szCs w:val="24"/>
        </w:rPr>
        <w:t>Faculty Affairs Committee Meeting Minutes</w:t>
      </w:r>
    </w:p>
    <w:p w:rsidR="00B71D6C" w:rsidRPr="00DE5CD1" w:rsidRDefault="00C0001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DE5CD1">
        <w:rPr>
          <w:rFonts w:asciiTheme="majorHAnsi" w:hAnsiTheme="majorHAnsi" w:cstheme="majorHAnsi"/>
          <w:sz w:val="24"/>
          <w:szCs w:val="24"/>
        </w:rPr>
        <w:t>1/</w:t>
      </w:r>
      <w:r w:rsidR="00B62D52" w:rsidRPr="00DE5CD1">
        <w:rPr>
          <w:rFonts w:asciiTheme="majorHAnsi" w:hAnsiTheme="majorHAnsi" w:cstheme="majorHAnsi"/>
          <w:sz w:val="24"/>
          <w:szCs w:val="24"/>
        </w:rPr>
        <w:t>22</w:t>
      </w:r>
      <w:r w:rsidRPr="00DE5CD1">
        <w:rPr>
          <w:rFonts w:asciiTheme="majorHAnsi" w:hAnsiTheme="majorHAnsi" w:cstheme="majorHAnsi"/>
          <w:sz w:val="24"/>
          <w:szCs w:val="24"/>
        </w:rPr>
        <w:t xml:space="preserve">/2019, 1-2 PM </w:t>
      </w:r>
    </w:p>
    <w:p w:rsidR="00B71D6C" w:rsidRPr="00DE5CD1" w:rsidRDefault="00C00011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proofErr w:type="spellStart"/>
      <w:r w:rsidRPr="00DE5CD1">
        <w:rPr>
          <w:rFonts w:asciiTheme="majorHAnsi" w:hAnsiTheme="majorHAnsi" w:cstheme="majorHAnsi"/>
          <w:sz w:val="24"/>
          <w:szCs w:val="24"/>
        </w:rPr>
        <w:t>Gruening</w:t>
      </w:r>
      <w:proofErr w:type="spellEnd"/>
      <w:r w:rsidRPr="00DE5CD1">
        <w:rPr>
          <w:rFonts w:asciiTheme="majorHAnsi" w:hAnsiTheme="majorHAnsi" w:cstheme="majorHAnsi"/>
          <w:sz w:val="24"/>
          <w:szCs w:val="24"/>
        </w:rPr>
        <w:t xml:space="preserve"> Rm. 614E</w:t>
      </w:r>
    </w:p>
    <w:p w:rsidR="00B71D6C" w:rsidRPr="00DE5CD1" w:rsidRDefault="00B71D6C">
      <w:pPr>
        <w:spacing w:after="0" w:line="240" w:lineRule="auto"/>
        <w:rPr>
          <w:rFonts w:asciiTheme="majorHAnsi" w:hAnsiTheme="majorHAnsi" w:cstheme="majorHAnsi"/>
        </w:rPr>
      </w:pPr>
    </w:p>
    <w:p w:rsidR="00B71D6C" w:rsidRPr="00DE5CD1" w:rsidRDefault="00C00011">
      <w:pPr>
        <w:rPr>
          <w:rFonts w:asciiTheme="majorHAnsi" w:eastAsia="Arial" w:hAnsiTheme="majorHAnsi" w:cstheme="majorHAnsi"/>
          <w:sz w:val="20"/>
          <w:szCs w:val="20"/>
        </w:rPr>
      </w:pPr>
      <w:r w:rsidRPr="00DE5CD1">
        <w:rPr>
          <w:rFonts w:asciiTheme="majorHAnsi" w:eastAsia="Arial" w:hAnsiTheme="majorHAnsi" w:cstheme="majorHAnsi"/>
          <w:b/>
          <w:sz w:val="20"/>
          <w:szCs w:val="20"/>
        </w:rPr>
        <w:t xml:space="preserve">Present: </w:t>
      </w:r>
      <w:proofErr w:type="spellStart"/>
      <w:r w:rsidRPr="00DE5CD1">
        <w:rPr>
          <w:rFonts w:asciiTheme="majorHAnsi" w:eastAsia="Arial" w:hAnsiTheme="majorHAnsi" w:cstheme="majorHAnsi"/>
          <w:sz w:val="20"/>
          <w:szCs w:val="20"/>
        </w:rPr>
        <w:t>Jak</w:t>
      </w:r>
      <w:proofErr w:type="spellEnd"/>
      <w:r w:rsidRPr="00DE5CD1">
        <w:rPr>
          <w:rFonts w:asciiTheme="majorHAnsi" w:eastAsia="Arial" w:hAnsiTheme="majorHAnsi" w:cstheme="majorHAnsi"/>
          <w:sz w:val="20"/>
          <w:szCs w:val="20"/>
        </w:rPr>
        <w:t xml:space="preserve"> Maier (chair), Mark Hermann (ex officio)</w:t>
      </w:r>
      <w:proofErr w:type="gramStart"/>
      <w:r w:rsidRPr="00DE5CD1">
        <w:rPr>
          <w:rFonts w:asciiTheme="majorHAnsi" w:eastAsia="Arial" w:hAnsiTheme="majorHAnsi" w:cstheme="majorHAnsi"/>
          <w:sz w:val="20"/>
          <w:szCs w:val="20"/>
        </w:rPr>
        <w:t>,  Anna</w:t>
      </w:r>
      <w:proofErr w:type="gramEnd"/>
      <w:r w:rsidRPr="00DE5CD1">
        <w:rPr>
          <w:rFonts w:asciiTheme="majorHAnsi" w:eastAsia="Arial" w:hAnsiTheme="majorHAnsi" w:cstheme="majorHAnsi"/>
          <w:sz w:val="20"/>
          <w:szCs w:val="20"/>
        </w:rPr>
        <w:t xml:space="preserve"> Berge, </w:t>
      </w:r>
      <w:proofErr w:type="spellStart"/>
      <w:r w:rsidRPr="00DE5CD1">
        <w:rPr>
          <w:rFonts w:asciiTheme="majorHAnsi" w:eastAsia="Arial" w:hAnsiTheme="majorHAnsi" w:cstheme="majorHAnsi"/>
          <w:sz w:val="20"/>
          <w:szCs w:val="20"/>
        </w:rPr>
        <w:t>Ataur</w:t>
      </w:r>
      <w:proofErr w:type="spellEnd"/>
      <w:r w:rsidRPr="00DE5CD1">
        <w:rPr>
          <w:rFonts w:asciiTheme="majorHAnsi" w:eastAsia="Arial" w:hAnsiTheme="majorHAnsi" w:cstheme="majorHAnsi"/>
          <w:sz w:val="20"/>
          <w:szCs w:val="20"/>
        </w:rPr>
        <w:t xml:space="preserve"> Chowdhury, Dmitry </w:t>
      </w:r>
      <w:proofErr w:type="spellStart"/>
      <w:r w:rsidRPr="00DE5CD1">
        <w:rPr>
          <w:rFonts w:asciiTheme="majorHAnsi" w:eastAsia="Arial" w:hAnsiTheme="majorHAnsi" w:cstheme="majorHAnsi"/>
          <w:sz w:val="20"/>
          <w:szCs w:val="20"/>
        </w:rPr>
        <w:t>Nicolsky</w:t>
      </w:r>
      <w:proofErr w:type="spellEnd"/>
      <w:r w:rsidRPr="00DE5CD1">
        <w:rPr>
          <w:rFonts w:asciiTheme="majorHAnsi" w:eastAsia="Arial" w:hAnsiTheme="majorHAnsi" w:cstheme="majorHAnsi"/>
          <w:sz w:val="20"/>
          <w:szCs w:val="20"/>
        </w:rPr>
        <w:t xml:space="preserve">, Josh Greenberg, Javier </w:t>
      </w:r>
      <w:proofErr w:type="spellStart"/>
      <w:r w:rsidRPr="00DE5CD1">
        <w:rPr>
          <w:rFonts w:asciiTheme="majorHAnsi" w:eastAsia="Arial" w:hAnsiTheme="majorHAnsi" w:cstheme="majorHAnsi"/>
          <w:sz w:val="20"/>
          <w:szCs w:val="20"/>
        </w:rPr>
        <w:t>Fochesatto</w:t>
      </w:r>
      <w:proofErr w:type="spellEnd"/>
    </w:p>
    <w:p w:rsidR="00B71D6C" w:rsidRPr="00DE5CD1" w:rsidRDefault="00C00011">
      <w:pPr>
        <w:rPr>
          <w:rFonts w:asciiTheme="majorHAnsi" w:eastAsia="Arial" w:hAnsiTheme="majorHAnsi" w:cstheme="majorHAnsi"/>
          <w:sz w:val="20"/>
          <w:szCs w:val="20"/>
        </w:rPr>
      </w:pPr>
      <w:r w:rsidRPr="00DE5CD1">
        <w:rPr>
          <w:rFonts w:asciiTheme="majorHAnsi" w:eastAsia="Arial" w:hAnsiTheme="majorHAnsi" w:cstheme="majorHAnsi"/>
          <w:b/>
          <w:sz w:val="20"/>
          <w:szCs w:val="20"/>
        </w:rPr>
        <w:t xml:space="preserve">Not Present: </w:t>
      </w:r>
      <w:r w:rsidRPr="00DE5CD1">
        <w:rPr>
          <w:rFonts w:asciiTheme="majorHAnsi" w:eastAsia="Arial" w:hAnsiTheme="majorHAnsi" w:cstheme="majorHAnsi"/>
          <w:sz w:val="20"/>
          <w:szCs w:val="20"/>
        </w:rPr>
        <w:t>Maureen Hogan, Courtney Carothers</w:t>
      </w:r>
    </w:p>
    <w:p w:rsidR="00B71D6C" w:rsidRPr="00DE5CD1" w:rsidRDefault="00C000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  <w:r w:rsidRPr="00DE5CD1">
        <w:rPr>
          <w:rFonts w:asciiTheme="majorHAnsi" w:eastAsia="Arial" w:hAnsiTheme="majorHAnsi" w:cstheme="majorHAnsi"/>
          <w:color w:val="000000"/>
        </w:rPr>
        <w:t>Approval of agenda</w:t>
      </w:r>
    </w:p>
    <w:p w:rsidR="00B71D6C" w:rsidRPr="00DE5CD1" w:rsidRDefault="00B71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</w:rPr>
      </w:pPr>
    </w:p>
    <w:p w:rsidR="00B71D6C" w:rsidRPr="00DE5CD1" w:rsidRDefault="00C000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  <w:r w:rsidRPr="00DE5CD1">
        <w:rPr>
          <w:rFonts w:asciiTheme="majorHAnsi" w:eastAsia="Arial" w:hAnsiTheme="majorHAnsi" w:cstheme="majorHAnsi"/>
        </w:rPr>
        <w:t xml:space="preserve">The agenda </w:t>
      </w:r>
      <w:proofErr w:type="gramStart"/>
      <w:r w:rsidRPr="00DE5CD1">
        <w:rPr>
          <w:rFonts w:asciiTheme="majorHAnsi" w:eastAsia="Arial" w:hAnsiTheme="majorHAnsi" w:cstheme="majorHAnsi"/>
        </w:rPr>
        <w:t>was amended</w:t>
      </w:r>
      <w:proofErr w:type="gramEnd"/>
      <w:r w:rsidRPr="00DE5CD1">
        <w:rPr>
          <w:rFonts w:asciiTheme="majorHAnsi" w:eastAsia="Arial" w:hAnsiTheme="majorHAnsi" w:cstheme="majorHAnsi"/>
        </w:rPr>
        <w:t xml:space="preserve">. Senator reapportionment </w:t>
      </w:r>
      <w:proofErr w:type="gramStart"/>
      <w:r w:rsidRPr="00DE5CD1">
        <w:rPr>
          <w:rFonts w:asciiTheme="majorHAnsi" w:eastAsia="Arial" w:hAnsiTheme="majorHAnsi" w:cstheme="majorHAnsi"/>
        </w:rPr>
        <w:t>was moved</w:t>
      </w:r>
      <w:proofErr w:type="gramEnd"/>
      <w:r w:rsidRPr="00DE5CD1">
        <w:rPr>
          <w:rFonts w:asciiTheme="majorHAnsi" w:eastAsia="Arial" w:hAnsiTheme="majorHAnsi" w:cstheme="majorHAnsi"/>
        </w:rPr>
        <w:t xml:space="preserve"> ahead of F&amp;A Rates. </w:t>
      </w:r>
      <w:r w:rsidRPr="00DE5CD1">
        <w:rPr>
          <w:rFonts w:asciiTheme="majorHAnsi" w:eastAsia="Arial" w:hAnsiTheme="majorHAnsi" w:cstheme="majorHAnsi"/>
          <w:color w:val="000000"/>
        </w:rPr>
        <w:br/>
      </w:r>
    </w:p>
    <w:p w:rsidR="00B71D6C" w:rsidRPr="00DE5CD1" w:rsidRDefault="00C000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  <w:r w:rsidRPr="00DE5CD1">
        <w:rPr>
          <w:rFonts w:asciiTheme="majorHAnsi" w:eastAsia="Arial" w:hAnsiTheme="majorHAnsi" w:cstheme="majorHAnsi"/>
          <w:color w:val="000000"/>
        </w:rPr>
        <w:t>Approval of minutes from 10 Jan. 2019</w:t>
      </w:r>
      <w:r w:rsidRPr="00DE5CD1">
        <w:rPr>
          <w:rFonts w:asciiTheme="majorHAnsi" w:eastAsia="Arial" w:hAnsiTheme="majorHAnsi" w:cstheme="majorHAnsi"/>
          <w:color w:val="000000"/>
        </w:rPr>
        <w:br/>
      </w:r>
    </w:p>
    <w:p w:rsidR="00B71D6C" w:rsidRPr="00DE5CD1" w:rsidRDefault="00C000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The January 10, 2019 Meeting Minutes </w:t>
      </w:r>
      <w:proofErr w:type="gramStart"/>
      <w:r w:rsidRPr="00DE5CD1">
        <w:rPr>
          <w:rFonts w:asciiTheme="majorHAnsi" w:eastAsia="Arial" w:hAnsiTheme="majorHAnsi" w:cstheme="majorHAnsi"/>
        </w:rPr>
        <w:t>were approved</w:t>
      </w:r>
      <w:proofErr w:type="gramEnd"/>
      <w:r w:rsidRPr="00DE5CD1">
        <w:rPr>
          <w:rFonts w:asciiTheme="majorHAnsi" w:eastAsia="Arial" w:hAnsiTheme="majorHAnsi" w:cstheme="majorHAnsi"/>
        </w:rPr>
        <w:t xml:space="preserve"> as submitted. </w:t>
      </w:r>
    </w:p>
    <w:p w:rsidR="00B71D6C" w:rsidRPr="00DE5CD1" w:rsidRDefault="00B71D6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</w:rPr>
      </w:pPr>
    </w:p>
    <w:p w:rsidR="00B71D6C" w:rsidRPr="00DE5CD1" w:rsidRDefault="00C0001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  <w:r w:rsidRPr="00DE5CD1">
        <w:rPr>
          <w:rFonts w:asciiTheme="majorHAnsi" w:eastAsia="Arial" w:hAnsiTheme="majorHAnsi" w:cstheme="majorHAnsi"/>
          <w:color w:val="000000"/>
        </w:rPr>
        <w:t>Old Business:</w:t>
      </w:r>
    </w:p>
    <w:p w:rsidR="00B71D6C" w:rsidRPr="00DE5CD1" w:rsidRDefault="00C000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  <w:r w:rsidRPr="00DE5CD1">
        <w:rPr>
          <w:rFonts w:asciiTheme="majorHAnsi" w:eastAsia="Arial" w:hAnsiTheme="majorHAnsi" w:cstheme="majorHAnsi"/>
          <w:color w:val="000000"/>
        </w:rPr>
        <w:t>F&amp;A rate updat</w:t>
      </w:r>
      <w:r w:rsidRPr="00DE5CD1">
        <w:rPr>
          <w:rFonts w:asciiTheme="majorHAnsi" w:eastAsia="Arial" w:hAnsiTheme="majorHAnsi" w:cstheme="majorHAnsi"/>
        </w:rPr>
        <w:t>e</w:t>
      </w:r>
    </w:p>
    <w:p w:rsidR="00B71D6C" w:rsidRPr="00DE5CD1" w:rsidRDefault="00C0001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  <w:r w:rsidRPr="00DE5CD1">
        <w:rPr>
          <w:rFonts w:asciiTheme="majorHAnsi" w:eastAsia="Arial" w:hAnsiTheme="majorHAnsi" w:cstheme="majorHAnsi"/>
        </w:rPr>
        <w:t xml:space="preserve">See Chancellor’s Communications: </w:t>
      </w:r>
      <w:hyperlink r:id="rId7">
        <w:r w:rsidRPr="00DE5CD1">
          <w:rPr>
            <w:rFonts w:asciiTheme="majorHAnsi" w:eastAsia="Arial" w:hAnsiTheme="majorHAnsi" w:cstheme="majorHAnsi"/>
            <w:color w:val="1155CC"/>
            <w:u w:val="single"/>
          </w:rPr>
          <w:t>https://uaf.edu/chancellor/communications/fa.php</w:t>
        </w:r>
      </w:hyperlink>
    </w:p>
    <w:p w:rsidR="00B71D6C" w:rsidRPr="00DE5CD1" w:rsidRDefault="00C0001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There is not a lot we can do at this point. It </w:t>
      </w:r>
      <w:proofErr w:type="gramStart"/>
      <w:r w:rsidRPr="00DE5CD1">
        <w:rPr>
          <w:rFonts w:asciiTheme="majorHAnsi" w:eastAsia="Arial" w:hAnsiTheme="majorHAnsi" w:cstheme="majorHAnsi"/>
        </w:rPr>
        <w:t>was brought up</w:t>
      </w:r>
      <w:proofErr w:type="gramEnd"/>
      <w:r w:rsidRPr="00DE5CD1">
        <w:rPr>
          <w:rFonts w:asciiTheme="majorHAnsi" w:eastAsia="Arial" w:hAnsiTheme="majorHAnsi" w:cstheme="majorHAnsi"/>
        </w:rPr>
        <w:t xml:space="preserve"> that the Chancellor’s website should state the purpose of the task force. </w:t>
      </w:r>
    </w:p>
    <w:p w:rsidR="00B71D6C" w:rsidRPr="00DE5CD1" w:rsidRDefault="00C000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  <w:r w:rsidRPr="00DE5CD1">
        <w:rPr>
          <w:rFonts w:asciiTheme="majorHAnsi" w:eastAsia="Arial" w:hAnsiTheme="majorHAnsi" w:cstheme="majorHAnsi"/>
          <w:color w:val="000000"/>
        </w:rPr>
        <w:t xml:space="preserve">Past college and research unit makeup and the resulting distribution and apportionment of Senators compared to current college and research unit makeup (Javier). </w:t>
      </w:r>
    </w:p>
    <w:p w:rsidR="00B71D6C" w:rsidRPr="00DE5CD1" w:rsidRDefault="00B71D6C">
      <w:pPr>
        <w:spacing w:after="0"/>
        <w:ind w:left="1440" w:hanging="720"/>
        <w:rPr>
          <w:rFonts w:asciiTheme="majorHAnsi" w:eastAsia="Arial" w:hAnsiTheme="majorHAnsi" w:cstheme="majorHAnsi"/>
        </w:rPr>
      </w:pPr>
    </w:p>
    <w:p w:rsidR="00B71D6C" w:rsidRPr="00DE5CD1" w:rsidRDefault="00C00011">
      <w:pPr>
        <w:spacing w:after="0"/>
        <w:ind w:left="1440" w:hanging="72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>Questions to consider:</w:t>
      </w:r>
    </w:p>
    <w:p w:rsidR="00B71D6C" w:rsidRPr="00DE5CD1" w:rsidRDefault="00C00011">
      <w:pPr>
        <w:numPr>
          <w:ilvl w:val="2"/>
          <w:numId w:val="2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>Do we need more Senators?</w:t>
      </w:r>
    </w:p>
    <w:p w:rsidR="00B71D6C" w:rsidRPr="00DE5CD1" w:rsidRDefault="00C00011">
      <w:pPr>
        <w:numPr>
          <w:ilvl w:val="2"/>
          <w:numId w:val="2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>Do we need to codify representation w/in colleges?</w:t>
      </w:r>
    </w:p>
    <w:p w:rsidR="00B71D6C" w:rsidRPr="00DE5CD1" w:rsidRDefault="00B71D6C">
      <w:pPr>
        <w:spacing w:after="0"/>
        <w:rPr>
          <w:rFonts w:asciiTheme="majorHAnsi" w:eastAsia="Arial" w:hAnsiTheme="majorHAnsi" w:cstheme="majorHAnsi"/>
        </w:rPr>
      </w:pPr>
    </w:p>
    <w:p w:rsidR="00B71D6C" w:rsidRPr="00DE5CD1" w:rsidRDefault="00C00011">
      <w:p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>Discussion:</w:t>
      </w:r>
    </w:p>
    <w:p w:rsidR="00B71D6C" w:rsidRPr="00DE5CD1" w:rsidRDefault="00C00011">
      <w:pPr>
        <w:numPr>
          <w:ilvl w:val="0"/>
          <w:numId w:val="1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In the new senator reapportionment non-tenure track faculty (formerly known as term instructors) will be included in the unit makeup. </w:t>
      </w:r>
      <w:r w:rsidR="00F70C9C">
        <w:rPr>
          <w:rFonts w:asciiTheme="majorHAnsi" w:eastAsia="Arial" w:hAnsiTheme="majorHAnsi" w:cstheme="majorHAnsi"/>
        </w:rPr>
        <w:t xml:space="preserve">We would like </w:t>
      </w:r>
      <w:proofErr w:type="gramStart"/>
      <w:r w:rsidR="00F70C9C">
        <w:rPr>
          <w:rFonts w:asciiTheme="majorHAnsi" w:eastAsia="Arial" w:hAnsiTheme="majorHAnsi" w:cstheme="majorHAnsi"/>
        </w:rPr>
        <w:t>for a</w:t>
      </w:r>
      <w:r w:rsidRPr="00DE5CD1">
        <w:rPr>
          <w:rFonts w:asciiTheme="majorHAnsi" w:eastAsia="Arial" w:hAnsiTheme="majorHAnsi" w:cstheme="majorHAnsi"/>
        </w:rPr>
        <w:t>djuncts</w:t>
      </w:r>
      <w:proofErr w:type="gramEnd"/>
      <w:r w:rsidRPr="00DE5CD1">
        <w:rPr>
          <w:rFonts w:asciiTheme="majorHAnsi" w:eastAsia="Arial" w:hAnsiTheme="majorHAnsi" w:cstheme="majorHAnsi"/>
        </w:rPr>
        <w:t xml:space="preserve"> </w:t>
      </w:r>
      <w:r w:rsidR="00F70C9C">
        <w:rPr>
          <w:rFonts w:asciiTheme="majorHAnsi" w:eastAsia="Arial" w:hAnsiTheme="majorHAnsi" w:cstheme="majorHAnsi"/>
        </w:rPr>
        <w:t>to</w:t>
      </w:r>
      <w:r w:rsidRPr="00DE5CD1">
        <w:rPr>
          <w:rFonts w:asciiTheme="majorHAnsi" w:eastAsia="Arial" w:hAnsiTheme="majorHAnsi" w:cstheme="majorHAnsi"/>
        </w:rPr>
        <w:t xml:space="preserve"> be included</w:t>
      </w:r>
      <w:r w:rsidR="00F70C9C">
        <w:rPr>
          <w:rFonts w:asciiTheme="majorHAnsi" w:eastAsia="Arial" w:hAnsiTheme="majorHAnsi" w:cstheme="majorHAnsi"/>
        </w:rPr>
        <w:t xml:space="preserve"> in the future, but realize that would require a change in the Faculty Senate Bylaws</w:t>
      </w:r>
      <w:r w:rsidRPr="00DE5CD1">
        <w:rPr>
          <w:rFonts w:asciiTheme="majorHAnsi" w:eastAsia="Arial" w:hAnsiTheme="majorHAnsi" w:cstheme="majorHAnsi"/>
        </w:rPr>
        <w:t xml:space="preserve">. </w:t>
      </w:r>
    </w:p>
    <w:p w:rsidR="00B71D6C" w:rsidRPr="00DE5CD1" w:rsidRDefault="00C00011">
      <w:pPr>
        <w:numPr>
          <w:ilvl w:val="0"/>
          <w:numId w:val="1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Each unit will still have at least two senators. A unit will have additional senators based on the number of qualifying faculty in their unit. </w:t>
      </w:r>
    </w:p>
    <w:p w:rsidR="00B71D6C" w:rsidRPr="00DE5CD1" w:rsidRDefault="00C00011">
      <w:pPr>
        <w:numPr>
          <w:ilvl w:val="0"/>
          <w:numId w:val="1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The committee is considering asking CNSM to codify representation within the college in a similar way to what CLA does. </w:t>
      </w:r>
    </w:p>
    <w:p w:rsidR="00620997" w:rsidRDefault="00C00011">
      <w:pPr>
        <w:numPr>
          <w:ilvl w:val="0"/>
          <w:numId w:val="1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SOE </w:t>
      </w:r>
      <w:r w:rsidRPr="00F70C9C">
        <w:rPr>
          <w:rFonts w:asciiTheme="majorHAnsi" w:eastAsia="Arial" w:hAnsiTheme="majorHAnsi" w:cstheme="majorHAnsi"/>
        </w:rPr>
        <w:t>will be treated a</w:t>
      </w:r>
      <w:r w:rsidR="00F70C9C">
        <w:rPr>
          <w:rFonts w:asciiTheme="majorHAnsi" w:eastAsia="Arial" w:hAnsiTheme="majorHAnsi" w:cstheme="majorHAnsi"/>
        </w:rPr>
        <w:t>s an own independent unit and we discussed the possibility of INE being treated as a unit as well.</w:t>
      </w:r>
    </w:p>
    <w:p w:rsidR="00B71D6C" w:rsidRPr="00DE5CD1" w:rsidRDefault="00C00011">
      <w:pPr>
        <w:numPr>
          <w:ilvl w:val="0"/>
          <w:numId w:val="1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This is fine according to the Faculty Senate </w:t>
      </w:r>
      <w:proofErr w:type="gramStart"/>
      <w:r w:rsidRPr="00DE5CD1">
        <w:rPr>
          <w:rFonts w:asciiTheme="majorHAnsi" w:eastAsia="Arial" w:hAnsiTheme="majorHAnsi" w:cstheme="majorHAnsi"/>
        </w:rPr>
        <w:t>bylaws which</w:t>
      </w:r>
      <w:proofErr w:type="gramEnd"/>
      <w:r w:rsidRPr="00DE5CD1">
        <w:rPr>
          <w:rFonts w:asciiTheme="majorHAnsi" w:eastAsia="Arial" w:hAnsiTheme="majorHAnsi" w:cstheme="majorHAnsi"/>
        </w:rPr>
        <w:t xml:space="preserve"> provides a broad definition for “unit.” The committee discussed the importance of SOE and INE having representation on Faculty Senate. </w:t>
      </w:r>
    </w:p>
    <w:p w:rsidR="00B71D6C" w:rsidRPr="00DE5CD1" w:rsidRDefault="00C00011">
      <w:pPr>
        <w:numPr>
          <w:ilvl w:val="0"/>
          <w:numId w:val="1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Senator elections are supposed to happen in March so the reapportionment process needs to </w:t>
      </w:r>
      <w:proofErr w:type="gramStart"/>
      <w:r w:rsidRPr="00DE5CD1">
        <w:rPr>
          <w:rFonts w:asciiTheme="majorHAnsi" w:eastAsia="Arial" w:hAnsiTheme="majorHAnsi" w:cstheme="majorHAnsi"/>
        </w:rPr>
        <w:t>be moved</w:t>
      </w:r>
      <w:proofErr w:type="gramEnd"/>
      <w:r w:rsidRPr="00DE5CD1">
        <w:rPr>
          <w:rFonts w:asciiTheme="majorHAnsi" w:eastAsia="Arial" w:hAnsiTheme="majorHAnsi" w:cstheme="majorHAnsi"/>
        </w:rPr>
        <w:t xml:space="preserve"> forward. </w:t>
      </w:r>
    </w:p>
    <w:p w:rsidR="00B71D6C" w:rsidRPr="00DE5CD1" w:rsidRDefault="00C00011">
      <w:pPr>
        <w:numPr>
          <w:ilvl w:val="0"/>
          <w:numId w:val="1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lastRenderedPageBreak/>
        <w:t xml:space="preserve">More information </w:t>
      </w:r>
      <w:proofErr w:type="gramStart"/>
      <w:r w:rsidRPr="00DE5CD1">
        <w:rPr>
          <w:rFonts w:asciiTheme="majorHAnsi" w:eastAsia="Arial" w:hAnsiTheme="majorHAnsi" w:cstheme="majorHAnsi"/>
        </w:rPr>
        <w:t>is needed</w:t>
      </w:r>
      <w:proofErr w:type="gramEnd"/>
      <w:r w:rsidRPr="00DE5CD1">
        <w:rPr>
          <w:rFonts w:asciiTheme="majorHAnsi" w:eastAsia="Arial" w:hAnsiTheme="majorHAnsi" w:cstheme="majorHAnsi"/>
        </w:rPr>
        <w:t xml:space="preserve"> in order to complete the task (see action items).</w:t>
      </w:r>
    </w:p>
    <w:p w:rsidR="00B71D6C" w:rsidRPr="00DE5CD1" w:rsidRDefault="00B71D6C">
      <w:pPr>
        <w:spacing w:after="0"/>
        <w:rPr>
          <w:rFonts w:asciiTheme="majorHAnsi" w:eastAsia="Arial" w:hAnsiTheme="majorHAnsi" w:cstheme="majorHAnsi"/>
        </w:rPr>
      </w:pPr>
    </w:p>
    <w:p w:rsidR="00B71D6C" w:rsidRPr="00DE5CD1" w:rsidRDefault="00C0001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  <w:color w:val="000000"/>
        </w:rPr>
      </w:pPr>
      <w:r w:rsidRPr="00DE5CD1">
        <w:rPr>
          <w:rFonts w:asciiTheme="majorHAnsi" w:eastAsia="Arial" w:hAnsiTheme="majorHAnsi" w:cstheme="majorHAnsi"/>
        </w:rPr>
        <w:t xml:space="preserve">Action Items: </w:t>
      </w:r>
    </w:p>
    <w:p w:rsidR="00B71D6C" w:rsidRPr="00DE5CD1" w:rsidRDefault="00C0001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Contact Jen </w:t>
      </w:r>
      <w:proofErr w:type="spellStart"/>
      <w:r w:rsidRPr="00DE5CD1">
        <w:rPr>
          <w:rFonts w:asciiTheme="majorHAnsi" w:eastAsia="Arial" w:hAnsiTheme="majorHAnsi" w:cstheme="majorHAnsi"/>
        </w:rPr>
        <w:t>Hoppough</w:t>
      </w:r>
      <w:proofErr w:type="spellEnd"/>
      <w:r w:rsidRPr="00DE5CD1">
        <w:rPr>
          <w:rFonts w:asciiTheme="majorHAnsi" w:eastAsia="Arial" w:hAnsiTheme="majorHAnsi" w:cstheme="majorHAnsi"/>
        </w:rPr>
        <w:t xml:space="preserve"> for faculty FTE information from each unit. Given that some faculty have split appointments, count them as part of their tenure-granting unit. What about non-tenure track faculty?</w:t>
      </w:r>
    </w:p>
    <w:p w:rsidR="00B71D6C" w:rsidRPr="00DE5CD1" w:rsidRDefault="00C00011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>Find out the faculty numbers for CTC, NRE, SOE, and CES.</w:t>
      </w:r>
    </w:p>
    <w:p w:rsidR="00B71D6C" w:rsidRPr="00DE5CD1" w:rsidRDefault="00C00011">
      <w:pPr>
        <w:numPr>
          <w:ilvl w:val="2"/>
          <w:numId w:val="2"/>
        </w:numPr>
        <w:spacing w:after="0"/>
        <w:rPr>
          <w:rFonts w:asciiTheme="majorHAnsi" w:eastAsia="Arial" w:hAnsiTheme="majorHAnsi" w:cstheme="majorHAnsi"/>
        </w:rPr>
      </w:pPr>
      <w:r w:rsidRPr="00DE5CD1">
        <w:rPr>
          <w:rFonts w:asciiTheme="majorHAnsi" w:eastAsia="Arial" w:hAnsiTheme="majorHAnsi" w:cstheme="majorHAnsi"/>
        </w:rPr>
        <w:t xml:space="preserve">Find out if the Libraries unit wants to join CLA. </w:t>
      </w:r>
      <w:bookmarkStart w:id="0" w:name="_GoBack"/>
      <w:bookmarkEnd w:id="0"/>
    </w:p>
    <w:sectPr w:rsidR="00B71D6C" w:rsidRPr="00DE5CD1" w:rsidSect="00DE5C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2E3" w:rsidRDefault="00D502E3">
      <w:pPr>
        <w:spacing w:after="0" w:line="240" w:lineRule="auto"/>
      </w:pPr>
      <w:r>
        <w:separator/>
      </w:r>
    </w:p>
  </w:endnote>
  <w:endnote w:type="continuationSeparator" w:id="0">
    <w:p w:rsidR="00D502E3" w:rsidRDefault="00D5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6C" w:rsidRDefault="00B71D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6C" w:rsidRDefault="00B71D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6C" w:rsidRDefault="00B71D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2E3" w:rsidRDefault="00D502E3">
      <w:pPr>
        <w:spacing w:after="0" w:line="240" w:lineRule="auto"/>
      </w:pPr>
      <w:r>
        <w:separator/>
      </w:r>
    </w:p>
  </w:footnote>
  <w:footnote w:type="continuationSeparator" w:id="0">
    <w:p w:rsidR="00D502E3" w:rsidRDefault="00D50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6C" w:rsidRDefault="00B71D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6C" w:rsidRDefault="00B71D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D6C" w:rsidRDefault="00B71D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3BD4"/>
    <w:multiLevelType w:val="multilevel"/>
    <w:tmpl w:val="FC06F9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630E6"/>
    <w:multiLevelType w:val="multilevel"/>
    <w:tmpl w:val="4A90F9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6C"/>
    <w:rsid w:val="001C48A3"/>
    <w:rsid w:val="005C6D4F"/>
    <w:rsid w:val="00620997"/>
    <w:rsid w:val="00645F54"/>
    <w:rsid w:val="00832B63"/>
    <w:rsid w:val="00A60B96"/>
    <w:rsid w:val="00B62D52"/>
    <w:rsid w:val="00B71D6C"/>
    <w:rsid w:val="00C00011"/>
    <w:rsid w:val="00D502E3"/>
    <w:rsid w:val="00DE5CD1"/>
    <w:rsid w:val="00F7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6ADC2"/>
  <w15:docId w15:val="{807B71FC-15B4-4B0D-9C75-1BC89ACC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0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af.edu/chancellor/communications/fa.ph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Maier</dc:creator>
  <cp:lastModifiedBy>Julie A Maier</cp:lastModifiedBy>
  <cp:revision>9</cp:revision>
  <cp:lastPrinted>2019-02-12T21:12:00Z</cp:lastPrinted>
  <dcterms:created xsi:type="dcterms:W3CDTF">2019-02-05T21:53:00Z</dcterms:created>
  <dcterms:modified xsi:type="dcterms:W3CDTF">2019-02-18T21:18:00Z</dcterms:modified>
</cp:coreProperties>
</file>