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6BD" w:rsidRDefault="00B656BD" w:rsidP="000316DA">
      <w:pPr>
        <w:spacing w:after="0"/>
        <w:ind w:left="432" w:right="432"/>
        <w:rPr>
          <w:b/>
        </w:rPr>
      </w:pPr>
      <w:r>
        <w:rPr>
          <w:b/>
          <w:sz w:val="28"/>
          <w:szCs w:val="28"/>
        </w:rPr>
        <w:t>Motion to Revise Non-UA Transfer of Courses</w:t>
      </w:r>
    </w:p>
    <w:p w:rsidR="00B656BD" w:rsidRPr="00D41E99" w:rsidRDefault="00B656BD" w:rsidP="000316DA">
      <w:pPr>
        <w:spacing w:after="0"/>
        <w:ind w:left="432" w:right="432"/>
        <w:rPr>
          <w:color w:val="222222"/>
        </w:rPr>
      </w:pPr>
      <w:r w:rsidRPr="006B2CA2">
        <w:rPr>
          <w:b/>
        </w:rPr>
        <w:t>Motion:</w:t>
      </w:r>
      <w:r>
        <w:rPr>
          <w:b/>
        </w:rPr>
        <w:t xml:space="preserve">  </w:t>
      </w:r>
      <w:r w:rsidRPr="00D41E99">
        <w:rPr>
          <w:color w:val="222222"/>
        </w:rPr>
        <w:t xml:space="preserve">To allow the UA Board of Regents’ definition of general education requirements (R10.04.040) to be </w:t>
      </w:r>
      <w:r>
        <w:rPr>
          <w:color w:val="222222"/>
        </w:rPr>
        <w:t>applied</w:t>
      </w:r>
      <w:r w:rsidRPr="00D41E99">
        <w:rPr>
          <w:color w:val="222222"/>
        </w:rPr>
        <w:t xml:space="preserve"> when determining which transfer courses may be used to meet UAF’s core requirements.</w:t>
      </w:r>
    </w:p>
    <w:p w:rsidR="00B656BD" w:rsidRDefault="00B656BD" w:rsidP="000316DA">
      <w:pPr>
        <w:spacing w:after="0"/>
        <w:ind w:left="432" w:right="432"/>
      </w:pPr>
    </w:p>
    <w:p w:rsidR="00B656BD" w:rsidRPr="006B2CA2" w:rsidRDefault="00B656BD" w:rsidP="000316DA">
      <w:pPr>
        <w:spacing w:after="0"/>
        <w:ind w:left="432" w:right="432"/>
        <w:rPr>
          <w:b/>
        </w:rPr>
      </w:pPr>
      <w:r w:rsidRPr="006B2CA2">
        <w:rPr>
          <w:b/>
        </w:rPr>
        <w:t>Rationale:</w:t>
      </w:r>
    </w:p>
    <w:p w:rsidR="00B656BD" w:rsidRDefault="00B656BD" w:rsidP="000316DA">
      <w:pPr>
        <w:spacing w:after="0"/>
        <w:ind w:left="432" w:right="432"/>
      </w:pPr>
    </w:p>
    <w:p w:rsidR="00B656BD" w:rsidRPr="001750C8" w:rsidRDefault="00B656BD" w:rsidP="000316DA">
      <w:pPr>
        <w:spacing w:after="0"/>
        <w:ind w:left="432" w:right="432"/>
        <w:rPr>
          <w:b/>
        </w:rPr>
      </w:pPr>
      <w:r w:rsidRPr="001750C8">
        <w:rPr>
          <w:color w:val="222222"/>
          <w:shd w:val="clear" w:color="auto" w:fill="FFFFFF"/>
        </w:rPr>
        <w:t>Students transferring to UAF without an AA, AS, or a bachelor’s degree from a regionally accredited institution do not receive core waivers and their transfer courses are evaluated on a course-by-course basis using the Non-UA Table of Substitutions (page 37 of the</w:t>
      </w:r>
      <w:r>
        <w:rPr>
          <w:color w:val="222222"/>
          <w:shd w:val="clear" w:color="auto" w:fill="FFFFFF"/>
        </w:rPr>
        <w:t xml:space="preserve"> 2013-2014 UAF catalog).  This </w:t>
      </w:r>
      <w:r w:rsidRPr="001750C8">
        <w:rPr>
          <w:color w:val="222222"/>
          <w:shd w:val="clear" w:color="auto" w:fill="FFFFFF"/>
        </w:rPr>
        <w:t>results in many students receiving very little credit which will meet UAF core requirements. Currently, these same students can apply to UAA, have an evaluation of transfer credit done and be closer to completing UAA’s general education requirements (GER) than they are to completing UAF’s core.  Once they have met UAA’s GER they can then transfer back to UAF, request a UA GER waiver to meet UAF’s core requirement (per BOR Policy P10.04.062, Section B) and be considered to have met the core education requirements at UAF.  This motion seeks to avoid the unintended</w:t>
      </w:r>
      <w:r>
        <w:rPr>
          <w:color w:val="222222"/>
          <w:shd w:val="clear" w:color="auto" w:fill="FFFFFF"/>
        </w:rPr>
        <w:t>inconsistency</w:t>
      </w:r>
      <w:r w:rsidRPr="001750C8">
        <w:rPr>
          <w:color w:val="222222"/>
          <w:shd w:val="clear" w:color="auto" w:fill="FFFFFF"/>
        </w:rPr>
        <w:t xml:space="preserve"> between BOR policy which was meant to allow easy transfer of general education requirements between UA universities, and UAF’s tightening in 2006 of core transfer guidelines in order to protect core standards.  This motion also seeks to make it possible for transfer students, who have taken general education classes in good faith at other institutions, to receive a more liberal review of these transfer courses, based on the BOR definition of general education requirements.</w:t>
      </w:r>
    </w:p>
    <w:p w:rsidR="00B656BD" w:rsidRDefault="00B656BD" w:rsidP="000316DA">
      <w:pPr>
        <w:spacing w:after="0"/>
        <w:ind w:left="432" w:right="432"/>
        <w:rPr>
          <w:b/>
        </w:rPr>
      </w:pPr>
    </w:p>
    <w:p w:rsidR="00B656BD" w:rsidRDefault="00B656BD" w:rsidP="000316DA">
      <w:pPr>
        <w:spacing w:after="0"/>
        <w:ind w:left="432" w:right="432"/>
        <w:rPr>
          <w:b/>
        </w:rPr>
      </w:pPr>
    </w:p>
    <w:p w:rsidR="00B656BD" w:rsidRPr="002F4939" w:rsidRDefault="00B656BD" w:rsidP="000316DA">
      <w:pPr>
        <w:tabs>
          <w:tab w:val="right" w:pos="8640"/>
        </w:tabs>
        <w:spacing w:after="0" w:line="240" w:lineRule="auto"/>
        <w:ind w:left="432" w:right="432"/>
        <w:jc w:val="both"/>
        <w:rPr>
          <w:rFonts w:ascii="Times New Roman" w:hAnsi="Times New Roman" w:cs="Arial"/>
          <w:b/>
          <w:bCs/>
          <w:caps/>
          <w:sz w:val="20"/>
          <w:szCs w:val="20"/>
        </w:rPr>
      </w:pPr>
      <w:r w:rsidRPr="002F4939">
        <w:rPr>
          <w:rFonts w:ascii="Times New Roman" w:hAnsi="Times New Roman" w:cs="Arial"/>
          <w:b/>
          <w:bCs/>
          <w:sz w:val="20"/>
          <w:szCs w:val="20"/>
        </w:rPr>
        <w:t>R10.04.040.  General Education Requirements</w:t>
      </w:r>
      <w:r w:rsidRPr="002F4939">
        <w:rPr>
          <w:rFonts w:ascii="Times New Roman" w:hAnsi="Times New Roman" w:cs="Arial"/>
          <w:b/>
          <w:bCs/>
          <w:caps/>
          <w:sz w:val="20"/>
          <w:szCs w:val="20"/>
        </w:rPr>
        <w:t>.</w:t>
      </w:r>
    </w:p>
    <w:p w:rsidR="00B656BD" w:rsidRPr="002F4939" w:rsidRDefault="00B656BD" w:rsidP="000316DA">
      <w:pPr>
        <w:tabs>
          <w:tab w:val="right" w:pos="8640"/>
        </w:tabs>
        <w:spacing w:after="0" w:line="240" w:lineRule="auto"/>
        <w:ind w:left="432" w:right="432" w:hanging="720"/>
        <w:jc w:val="both"/>
        <w:rPr>
          <w:rFonts w:ascii="Times New Roman" w:hAnsi="Times New Roman" w:cs="Arial"/>
          <w:sz w:val="20"/>
          <w:szCs w:val="20"/>
        </w:rPr>
      </w:pPr>
      <w:r>
        <w:rPr>
          <w:rFonts w:ascii="Times New Roman" w:hAnsi="Times New Roman" w:cs="Arial"/>
          <w:sz w:val="20"/>
          <w:szCs w:val="20"/>
        </w:rPr>
        <w:tab/>
      </w:r>
      <w:r w:rsidRPr="002F4939">
        <w:rPr>
          <w:rFonts w:ascii="Times New Roman" w:hAnsi="Times New Roman" w:cs="Arial"/>
          <w:sz w:val="20"/>
          <w:szCs w:val="20"/>
        </w:rPr>
        <w:t>A.</w:t>
      </w:r>
      <w:r w:rsidRPr="002F4939">
        <w:rPr>
          <w:rFonts w:ascii="Times New Roman" w:hAnsi="Times New Roman" w:cs="Arial"/>
          <w:sz w:val="20"/>
          <w:szCs w:val="20"/>
        </w:rPr>
        <w:tab/>
        <w:t>Categories for the Common Core of General Education Requirements for Baccalaureate Degrees</w:t>
      </w:r>
    </w:p>
    <w:p w:rsidR="00B656BD" w:rsidRPr="002F4939" w:rsidRDefault="00B656BD" w:rsidP="000316DA">
      <w:pPr>
        <w:tabs>
          <w:tab w:val="right" w:pos="8640"/>
        </w:tabs>
        <w:spacing w:after="0" w:line="240" w:lineRule="auto"/>
        <w:ind w:left="432" w:right="432" w:hanging="720"/>
        <w:jc w:val="both"/>
        <w:rPr>
          <w:rFonts w:ascii="Times New Roman" w:hAnsi="Times New Roman" w:cs="Arial"/>
          <w:sz w:val="20"/>
          <w:szCs w:val="20"/>
        </w:rPr>
      </w:pPr>
      <w:r>
        <w:rPr>
          <w:rFonts w:ascii="Times New Roman" w:hAnsi="Times New Roman" w:cs="Arial"/>
          <w:sz w:val="20"/>
          <w:szCs w:val="20"/>
        </w:rPr>
        <w:tab/>
      </w:r>
      <w:r w:rsidRPr="002F4939">
        <w:rPr>
          <w:rFonts w:ascii="Times New Roman" w:hAnsi="Times New Roman" w:cs="Arial"/>
          <w:sz w:val="20"/>
          <w:szCs w:val="20"/>
        </w:rPr>
        <w:t>5.</w:t>
      </w:r>
      <w:r w:rsidRPr="002F4939">
        <w:rPr>
          <w:rFonts w:ascii="Times New Roman" w:hAnsi="Times New Roman" w:cs="Arial"/>
          <w:sz w:val="20"/>
          <w:szCs w:val="20"/>
        </w:rPr>
        <w:tab/>
        <w:t>Humanities</w:t>
      </w:r>
      <w:r>
        <w:rPr>
          <w:rFonts w:ascii="Times New Roman" w:hAnsi="Times New Roman" w:cs="Arial"/>
          <w:sz w:val="20"/>
          <w:szCs w:val="20"/>
        </w:rPr>
        <w:t xml:space="preserve">  :</w:t>
      </w:r>
      <w:r w:rsidRPr="002F4939">
        <w:rPr>
          <w:rFonts w:ascii="Times New Roman" w:hAnsi="Times New Roman" w:cs="Arial"/>
          <w:sz w:val="20"/>
          <w:szCs w:val="20"/>
        </w:rPr>
        <w:t>Courses that fulfill this requirement are those that provide the student with an introduction to the visual arts and performing arts as academic disciplines as opposed to those that emphasize acquisition of skills. General humanities courses introduce the student to the humanistic fields of language, arts, literature, history, and philosophy within the context of their traditions.</w:t>
      </w:r>
    </w:p>
    <w:p w:rsidR="00B656BD" w:rsidRPr="002F4939" w:rsidRDefault="00B656BD" w:rsidP="000316DA">
      <w:pPr>
        <w:tabs>
          <w:tab w:val="right" w:pos="8640"/>
        </w:tabs>
        <w:spacing w:after="0" w:line="240" w:lineRule="auto"/>
        <w:ind w:left="432" w:right="432" w:hanging="720"/>
        <w:jc w:val="both"/>
        <w:rPr>
          <w:rFonts w:ascii="Times New Roman" w:hAnsi="Times New Roman" w:cs="Arial"/>
          <w:sz w:val="20"/>
          <w:szCs w:val="20"/>
        </w:rPr>
      </w:pPr>
      <w:r>
        <w:rPr>
          <w:rFonts w:ascii="Times New Roman" w:hAnsi="Times New Roman" w:cs="Arial"/>
          <w:sz w:val="20"/>
          <w:szCs w:val="20"/>
        </w:rPr>
        <w:tab/>
        <w:t xml:space="preserve">6. </w:t>
      </w:r>
      <w:r w:rsidRPr="002F4939">
        <w:rPr>
          <w:rFonts w:ascii="Times New Roman" w:hAnsi="Times New Roman" w:cs="Arial"/>
          <w:sz w:val="20"/>
          <w:szCs w:val="20"/>
        </w:rPr>
        <w:t>Social Sciences</w:t>
      </w:r>
      <w:r>
        <w:rPr>
          <w:rFonts w:ascii="Times New Roman" w:hAnsi="Times New Roman" w:cs="Arial"/>
          <w:sz w:val="20"/>
          <w:szCs w:val="20"/>
        </w:rPr>
        <w:t xml:space="preserve"> :</w:t>
      </w:r>
      <w:r w:rsidRPr="002F4939">
        <w:rPr>
          <w:rFonts w:ascii="Times New Roman" w:hAnsi="Times New Roman" w:cs="Arial"/>
          <w:sz w:val="20"/>
          <w:szCs w:val="20"/>
        </w:rPr>
        <w:tab/>
        <w:t>Courses that fulfill this requirement are broad survey courses which provide the student with exposure to the theory, methods, and data of the social sciences.</w:t>
      </w:r>
    </w:p>
    <w:p w:rsidR="00B656BD" w:rsidRPr="002F4939" w:rsidRDefault="00B656BD" w:rsidP="000316DA">
      <w:pPr>
        <w:tabs>
          <w:tab w:val="right" w:pos="8640"/>
        </w:tabs>
        <w:spacing w:after="0" w:line="240" w:lineRule="auto"/>
        <w:ind w:left="432" w:right="432" w:hanging="720"/>
        <w:jc w:val="both"/>
        <w:rPr>
          <w:rFonts w:ascii="Times New Roman" w:hAnsi="Times New Roman" w:cs="Arial"/>
          <w:sz w:val="20"/>
          <w:szCs w:val="20"/>
        </w:rPr>
      </w:pPr>
      <w:r>
        <w:rPr>
          <w:rFonts w:ascii="Times New Roman" w:hAnsi="Times New Roman" w:cs="Arial"/>
          <w:sz w:val="20"/>
          <w:szCs w:val="20"/>
        </w:rPr>
        <w:tab/>
      </w:r>
      <w:r w:rsidRPr="002F4939">
        <w:rPr>
          <w:rFonts w:ascii="Times New Roman" w:hAnsi="Times New Roman" w:cs="Arial"/>
          <w:sz w:val="20"/>
          <w:szCs w:val="20"/>
        </w:rPr>
        <w:t>B.</w:t>
      </w:r>
      <w:r w:rsidRPr="002F4939">
        <w:rPr>
          <w:rFonts w:ascii="Times New Roman" w:hAnsi="Times New Roman" w:cs="Arial"/>
          <w:sz w:val="20"/>
          <w:szCs w:val="20"/>
        </w:rPr>
        <w:tab/>
        <w:t>Credit Distribution for the Common Core of the General Education Requirements for Baccalaureate Degrees</w:t>
      </w:r>
    </w:p>
    <w:p w:rsidR="00B656BD" w:rsidRPr="002F4939" w:rsidRDefault="00B656BD" w:rsidP="000316DA">
      <w:pPr>
        <w:tabs>
          <w:tab w:val="right" w:pos="8640"/>
        </w:tabs>
        <w:spacing w:after="0" w:line="240" w:lineRule="auto"/>
        <w:ind w:left="432" w:right="432" w:hanging="720"/>
        <w:jc w:val="both"/>
        <w:rPr>
          <w:rFonts w:ascii="Times New Roman" w:hAnsi="Times New Roman" w:cs="Arial"/>
          <w:sz w:val="20"/>
          <w:szCs w:val="20"/>
        </w:rPr>
      </w:pPr>
    </w:p>
    <w:p w:rsidR="00B656BD" w:rsidRPr="002F4939" w:rsidRDefault="00B656BD" w:rsidP="000316DA">
      <w:pPr>
        <w:tabs>
          <w:tab w:val="right" w:pos="8640"/>
        </w:tabs>
        <w:spacing w:after="0" w:line="240" w:lineRule="auto"/>
        <w:ind w:left="432" w:right="432"/>
        <w:jc w:val="both"/>
        <w:rPr>
          <w:rFonts w:ascii="Times New Roman" w:hAnsi="Times New Roman" w:cs="Arial"/>
          <w:sz w:val="20"/>
          <w:szCs w:val="20"/>
        </w:rPr>
      </w:pPr>
      <w:r w:rsidRPr="002F4939">
        <w:rPr>
          <w:rFonts w:ascii="Times New Roman" w:hAnsi="Times New Roman" w:cs="Arial"/>
          <w:sz w:val="20"/>
          <w:szCs w:val="20"/>
        </w:rPr>
        <w:t>Written Communication Skills</w:t>
      </w:r>
      <w:r w:rsidRPr="002F4939">
        <w:rPr>
          <w:rFonts w:ascii="Times New Roman" w:hAnsi="Times New Roman" w:cs="Arial"/>
          <w:sz w:val="20"/>
          <w:szCs w:val="20"/>
        </w:rPr>
        <w:tab/>
        <w:t>6 credits minimum</w:t>
      </w:r>
    </w:p>
    <w:p w:rsidR="00B656BD" w:rsidRPr="002F4939" w:rsidRDefault="00B656BD" w:rsidP="000316DA">
      <w:pPr>
        <w:tabs>
          <w:tab w:val="right" w:pos="8640"/>
        </w:tabs>
        <w:spacing w:after="0" w:line="240" w:lineRule="auto"/>
        <w:ind w:left="432" w:right="432"/>
        <w:jc w:val="both"/>
        <w:rPr>
          <w:rFonts w:ascii="Times New Roman" w:hAnsi="Times New Roman" w:cs="Arial"/>
          <w:sz w:val="20"/>
          <w:szCs w:val="20"/>
        </w:rPr>
      </w:pPr>
      <w:r w:rsidRPr="002F4939">
        <w:rPr>
          <w:rFonts w:ascii="Times New Roman" w:hAnsi="Times New Roman" w:cs="Arial"/>
          <w:sz w:val="20"/>
          <w:szCs w:val="20"/>
        </w:rPr>
        <w:t>Oral Communication Skills</w:t>
      </w:r>
      <w:r w:rsidRPr="002F4939">
        <w:rPr>
          <w:rFonts w:ascii="Times New Roman" w:hAnsi="Times New Roman" w:cs="Arial"/>
          <w:sz w:val="20"/>
          <w:szCs w:val="20"/>
        </w:rPr>
        <w:tab/>
        <w:t>3 credits minimum</w:t>
      </w:r>
    </w:p>
    <w:p w:rsidR="00B656BD" w:rsidRPr="002F4939" w:rsidRDefault="00B656BD" w:rsidP="000316DA">
      <w:pPr>
        <w:tabs>
          <w:tab w:val="right" w:pos="8640"/>
        </w:tabs>
        <w:spacing w:after="0" w:line="240" w:lineRule="auto"/>
        <w:ind w:left="432" w:right="432"/>
        <w:jc w:val="both"/>
        <w:rPr>
          <w:rFonts w:ascii="Times New Roman" w:hAnsi="Times New Roman" w:cs="Arial"/>
          <w:sz w:val="20"/>
          <w:szCs w:val="20"/>
        </w:rPr>
      </w:pPr>
      <w:r w:rsidRPr="002F4939">
        <w:rPr>
          <w:rFonts w:ascii="Times New Roman" w:hAnsi="Times New Roman" w:cs="Arial"/>
          <w:sz w:val="20"/>
          <w:szCs w:val="20"/>
        </w:rPr>
        <w:t>Humanities/Social Sciences</w:t>
      </w:r>
      <w:r w:rsidRPr="002F4939">
        <w:rPr>
          <w:rFonts w:ascii="Times New Roman" w:hAnsi="Times New Roman" w:cs="Arial"/>
          <w:sz w:val="20"/>
          <w:szCs w:val="20"/>
        </w:rPr>
        <w:tab/>
        <w:t>15 credits minimum</w:t>
      </w:r>
    </w:p>
    <w:p w:rsidR="00B656BD" w:rsidRPr="002F4939" w:rsidRDefault="00B656BD" w:rsidP="000316DA">
      <w:pPr>
        <w:spacing w:after="0" w:line="240" w:lineRule="auto"/>
        <w:ind w:left="432" w:right="432" w:hanging="720"/>
        <w:rPr>
          <w:rFonts w:ascii="Times New Roman" w:hAnsi="Times New Roman" w:cs="Arial"/>
          <w:sz w:val="20"/>
          <w:szCs w:val="20"/>
        </w:rPr>
      </w:pPr>
      <w:r>
        <w:rPr>
          <w:rFonts w:ascii="Times New Roman" w:hAnsi="Times New Roman" w:cs="Arial"/>
          <w:sz w:val="20"/>
          <w:szCs w:val="20"/>
        </w:rPr>
        <w:tab/>
      </w:r>
      <w:r>
        <w:rPr>
          <w:rFonts w:ascii="Times New Roman" w:hAnsi="Times New Roman" w:cs="Arial"/>
          <w:sz w:val="20"/>
          <w:szCs w:val="20"/>
        </w:rPr>
        <w:tab/>
      </w:r>
      <w:r w:rsidRPr="002F4939">
        <w:rPr>
          <w:rFonts w:ascii="Times New Roman" w:hAnsi="Times New Roman" w:cs="Arial"/>
          <w:sz w:val="20"/>
          <w:szCs w:val="20"/>
        </w:rPr>
        <w:t>at least 3 credits in the arts</w:t>
      </w:r>
    </w:p>
    <w:p w:rsidR="00B656BD" w:rsidRPr="002F4939" w:rsidRDefault="00B656BD" w:rsidP="000316DA">
      <w:pPr>
        <w:spacing w:after="0" w:line="240" w:lineRule="auto"/>
        <w:ind w:left="432" w:right="432" w:hanging="720"/>
        <w:rPr>
          <w:rFonts w:ascii="Times New Roman" w:hAnsi="Times New Roman" w:cs="Arial"/>
          <w:sz w:val="20"/>
          <w:szCs w:val="20"/>
        </w:rPr>
      </w:pPr>
      <w:r>
        <w:rPr>
          <w:rFonts w:ascii="Times New Roman" w:hAnsi="Times New Roman" w:cs="Arial"/>
          <w:sz w:val="20"/>
          <w:szCs w:val="20"/>
        </w:rPr>
        <w:tab/>
      </w:r>
      <w:r>
        <w:rPr>
          <w:rFonts w:ascii="Times New Roman" w:hAnsi="Times New Roman" w:cs="Arial"/>
          <w:sz w:val="20"/>
          <w:szCs w:val="20"/>
        </w:rPr>
        <w:tab/>
      </w:r>
      <w:r w:rsidRPr="002F4939">
        <w:rPr>
          <w:rFonts w:ascii="Times New Roman" w:hAnsi="Times New Roman" w:cs="Arial"/>
          <w:sz w:val="20"/>
          <w:szCs w:val="20"/>
        </w:rPr>
        <w:t>at least 3 credits in general humanities</w:t>
      </w:r>
    </w:p>
    <w:p w:rsidR="00B656BD" w:rsidRPr="002F4939" w:rsidRDefault="00B656BD" w:rsidP="000316DA">
      <w:pPr>
        <w:spacing w:after="0" w:line="240" w:lineRule="auto"/>
        <w:ind w:left="432" w:right="432" w:hanging="720"/>
        <w:rPr>
          <w:rFonts w:ascii="Times New Roman" w:hAnsi="Times New Roman" w:cs="Arial"/>
          <w:sz w:val="20"/>
          <w:szCs w:val="20"/>
        </w:rPr>
      </w:pPr>
      <w:r>
        <w:rPr>
          <w:rFonts w:ascii="Times New Roman" w:hAnsi="Times New Roman" w:cs="Arial"/>
          <w:sz w:val="20"/>
          <w:szCs w:val="20"/>
        </w:rPr>
        <w:tab/>
      </w:r>
      <w:r>
        <w:rPr>
          <w:rFonts w:ascii="Times New Roman" w:hAnsi="Times New Roman" w:cs="Arial"/>
          <w:sz w:val="20"/>
          <w:szCs w:val="20"/>
        </w:rPr>
        <w:tab/>
      </w:r>
      <w:r w:rsidRPr="002F4939">
        <w:rPr>
          <w:rFonts w:ascii="Times New Roman" w:hAnsi="Times New Roman" w:cs="Arial"/>
          <w:sz w:val="20"/>
          <w:szCs w:val="20"/>
        </w:rPr>
        <w:t>at least 6 credits in the social sciences, from 2 different disciplines</w:t>
      </w:r>
    </w:p>
    <w:p w:rsidR="00B656BD" w:rsidRPr="002F4939" w:rsidRDefault="00B656BD" w:rsidP="000316DA">
      <w:pPr>
        <w:tabs>
          <w:tab w:val="right" w:pos="8640"/>
        </w:tabs>
        <w:spacing w:after="0" w:line="240" w:lineRule="auto"/>
        <w:ind w:left="432" w:right="432"/>
        <w:jc w:val="both"/>
        <w:rPr>
          <w:rFonts w:ascii="Times New Roman" w:hAnsi="Times New Roman" w:cs="Arial"/>
          <w:sz w:val="20"/>
          <w:szCs w:val="20"/>
        </w:rPr>
      </w:pPr>
      <w:r w:rsidRPr="002F4939">
        <w:rPr>
          <w:rFonts w:ascii="Times New Roman" w:hAnsi="Times New Roman" w:cs="Arial"/>
          <w:sz w:val="20"/>
          <w:szCs w:val="20"/>
        </w:rPr>
        <w:t>Quantitative Skills/Natural Sciences</w:t>
      </w:r>
      <w:r w:rsidRPr="002F4939">
        <w:rPr>
          <w:rFonts w:ascii="Times New Roman" w:hAnsi="Times New Roman" w:cs="Arial"/>
          <w:sz w:val="20"/>
          <w:szCs w:val="20"/>
        </w:rPr>
        <w:tab/>
        <w:t>10 credits minimum</w:t>
      </w:r>
    </w:p>
    <w:p w:rsidR="00B656BD" w:rsidRPr="002F4939" w:rsidRDefault="00B656BD" w:rsidP="000316DA">
      <w:pPr>
        <w:spacing w:after="0" w:line="240" w:lineRule="auto"/>
        <w:ind w:left="432" w:right="432" w:hanging="720"/>
        <w:rPr>
          <w:rFonts w:ascii="Times New Roman" w:hAnsi="Times New Roman" w:cs="Arial"/>
          <w:sz w:val="20"/>
          <w:szCs w:val="20"/>
        </w:rPr>
      </w:pPr>
      <w:r>
        <w:rPr>
          <w:rFonts w:ascii="Times New Roman" w:hAnsi="Times New Roman" w:cs="Arial"/>
          <w:sz w:val="20"/>
          <w:szCs w:val="20"/>
        </w:rPr>
        <w:tab/>
      </w:r>
      <w:r>
        <w:rPr>
          <w:rFonts w:ascii="Times New Roman" w:hAnsi="Times New Roman" w:cs="Arial"/>
          <w:sz w:val="20"/>
          <w:szCs w:val="20"/>
        </w:rPr>
        <w:tab/>
      </w:r>
      <w:r w:rsidRPr="002F4939">
        <w:rPr>
          <w:rFonts w:ascii="Times New Roman" w:hAnsi="Times New Roman" w:cs="Arial"/>
          <w:sz w:val="20"/>
          <w:szCs w:val="20"/>
        </w:rPr>
        <w:t>at least 3 credits in mathematics</w:t>
      </w:r>
    </w:p>
    <w:p w:rsidR="00B656BD" w:rsidRPr="002F4939" w:rsidRDefault="00B656BD" w:rsidP="000316DA">
      <w:pPr>
        <w:spacing w:after="0" w:line="240" w:lineRule="auto"/>
        <w:ind w:left="432" w:right="432" w:hanging="720"/>
        <w:rPr>
          <w:rFonts w:ascii="Times New Roman" w:hAnsi="Times New Roman" w:cs="Arial"/>
          <w:sz w:val="20"/>
          <w:szCs w:val="20"/>
        </w:rPr>
      </w:pPr>
      <w:r>
        <w:rPr>
          <w:rFonts w:ascii="Times New Roman" w:hAnsi="Times New Roman" w:cs="Arial"/>
          <w:sz w:val="20"/>
          <w:szCs w:val="20"/>
        </w:rPr>
        <w:tab/>
      </w:r>
      <w:r>
        <w:rPr>
          <w:rFonts w:ascii="Times New Roman" w:hAnsi="Times New Roman" w:cs="Arial"/>
          <w:sz w:val="20"/>
          <w:szCs w:val="20"/>
        </w:rPr>
        <w:tab/>
      </w:r>
      <w:r w:rsidRPr="002F4939">
        <w:rPr>
          <w:rFonts w:ascii="Times New Roman" w:hAnsi="Times New Roman" w:cs="Arial"/>
          <w:sz w:val="20"/>
          <w:szCs w:val="20"/>
        </w:rPr>
        <w:t>at least 4 credits in the natural sciences, including a laboratory</w:t>
      </w:r>
    </w:p>
    <w:p w:rsidR="00B656BD" w:rsidRPr="002F4939" w:rsidRDefault="00B656BD" w:rsidP="000316DA">
      <w:pPr>
        <w:tabs>
          <w:tab w:val="right" w:pos="8640"/>
        </w:tabs>
        <w:spacing w:after="0" w:line="240" w:lineRule="auto"/>
        <w:ind w:left="432" w:right="432"/>
        <w:jc w:val="both"/>
        <w:rPr>
          <w:rFonts w:ascii="Times New Roman" w:hAnsi="Times New Roman" w:cs="Arial"/>
          <w:sz w:val="20"/>
          <w:szCs w:val="20"/>
        </w:rPr>
      </w:pPr>
      <w:r w:rsidRPr="002F4939">
        <w:rPr>
          <w:rFonts w:ascii="Times New Roman" w:hAnsi="Times New Roman" w:cs="Arial"/>
          <w:sz w:val="20"/>
          <w:szCs w:val="20"/>
        </w:rPr>
        <w:tab/>
        <w:t>-------------------------</w:t>
      </w:r>
    </w:p>
    <w:p w:rsidR="00B656BD" w:rsidRPr="003D17B7" w:rsidRDefault="00B656BD" w:rsidP="000316DA">
      <w:pPr>
        <w:tabs>
          <w:tab w:val="right" w:pos="8640"/>
        </w:tabs>
        <w:spacing w:after="0" w:line="240" w:lineRule="auto"/>
        <w:ind w:left="432" w:right="432"/>
        <w:jc w:val="both"/>
        <w:rPr>
          <w:b/>
        </w:rPr>
      </w:pPr>
      <w:r w:rsidRPr="002F4939">
        <w:rPr>
          <w:rFonts w:ascii="Times New Roman" w:hAnsi="Times New Roman" w:cs="Arial"/>
          <w:sz w:val="20"/>
          <w:szCs w:val="20"/>
        </w:rPr>
        <w:t>Total</w:t>
      </w:r>
      <w:r w:rsidRPr="002F4939">
        <w:rPr>
          <w:rFonts w:ascii="Times New Roman" w:hAnsi="Times New Roman" w:cs="Arial"/>
          <w:sz w:val="20"/>
          <w:szCs w:val="20"/>
        </w:rPr>
        <w:tab/>
        <w:t>34 credits minimum</w:t>
      </w:r>
    </w:p>
    <w:p w:rsidR="00B656BD" w:rsidRDefault="00B656BD" w:rsidP="000316DA">
      <w:pPr>
        <w:spacing w:after="0"/>
        <w:ind w:left="432" w:right="432"/>
      </w:pPr>
      <w:r w:rsidRPr="001A65A5">
        <w:rPr>
          <w:b/>
          <w:highlight w:val="red"/>
        </w:rPr>
        <w:t>Current Non-UA Table of Substitutions, from 2013-14 UAF Catalog</w:t>
      </w:r>
      <w:r w:rsidRPr="003D17B7">
        <w:rPr>
          <w:b/>
        </w:rPr>
        <w:t xml:space="preserve"> - </w:t>
      </w:r>
      <w:hyperlink r:id="rId7" w:history="1">
        <w:r w:rsidRPr="003D17B7">
          <w:rPr>
            <w:rStyle w:val="Hyperlink"/>
            <w:b/>
          </w:rPr>
          <w:t>http://www.uaf.edu/catalog/current/admissions/transfer_placement_chart3.html</w:t>
        </w:r>
      </w:hyperlink>
    </w:p>
    <w:p w:rsidR="00B656BD" w:rsidRDefault="00B656BD" w:rsidP="000316DA">
      <w:pPr>
        <w:spacing w:after="0"/>
        <w:ind w:left="432" w:right="432"/>
        <w:rPr>
          <w:b/>
        </w:rPr>
      </w:pPr>
      <w:r w:rsidRPr="003D17B7">
        <w:rPr>
          <w:b/>
        </w:rPr>
        <w:t>Found on p. 37 of the paper 2013-14 UAF Catalog</w:t>
      </w:r>
    </w:p>
    <w:p w:rsidR="00B656BD" w:rsidRDefault="00B656BD" w:rsidP="003D17B7">
      <w:pPr>
        <w:spacing w:after="0"/>
        <w:rPr>
          <w:b/>
        </w:rPr>
      </w:pPr>
    </w:p>
    <w:p w:rsidR="00B656BD" w:rsidRDefault="00B656BD" w:rsidP="003D17B7">
      <w:pPr>
        <w:spacing w:after="0"/>
        <w:rPr>
          <w:b/>
        </w:rPr>
      </w:pP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7" o:spid="_x0000_s1026" type="#_x0000_t66" style="position:absolute;margin-left:292.2pt;margin-top:4.05pt;width:49.8pt;height:14.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AJdgIAAD4FAAAOAAAAZHJzL2Uyb0RvYy54bWysVFFPGzEMfp+0/xDlfVzbFegqrqgCMU2q&#10;AAETz2ku6Z2UxJmT9tr9+jm564EA7WHaPeTi2P5sf7Fzcbm3hu0UhgZcyccnI86Uk1A1blPyn083&#10;X2achShcJQw4VfKDCvxy8fnTRevnagI1mEohIxAX5q0veR2jnxdFkLWyIpyAV46UGtCKSCJuigpF&#10;S+jWFJPR6KxoASuPIFUIdHrdKfki42utZLzTOqjITMkpt5hXzOs6rcXiQsw3KHzdyD4N8Q9ZWNE4&#10;CjpAXYso2Babd1C2kQgBdDyRYAvQupEq10DVjEdvqnmshVe5FiIn+IGm8P9g5e3uHllTlfycMycs&#10;XdFK6ciWiNCy88RP68OczB79PfZSoG0qdq/Rpj+VwfaZ08PAqdpHJunw7OtkekbMS1KNZ5PZLHNe&#10;vDh7DPG7AsvSpuSGoufgmU6xW4VIUcn+aEdCyqjLIe/iwaiUhnEPSlMtFHWSvXMXqSuDbCfo/oWU&#10;ysVxp6pFpbrj0xF9qVAKMnhkKQMmZN0YM2D3AKlD32N3ML19clW5CQfn0d8S65wHjxwZXBycbeMA&#10;PwIwVFUfubM/ktRRk1haQ3Wgm0boRiB4edMQ4SsR4r1A6nm6I5rjeEeLNtCWHPodZzXg74/Okz21&#10;Imk5a2mGSh5+bQUqzswPR036bTydpqHLwvT0fEICvtasX2vc1l4BXdOYXgwv8zbZR3PcagT7TOO+&#10;TFFJJZyk2CWXEY/CVexmmx4MqZbLbEaD5kVcuUcvE3hiNfXS0/5ZoO+7LlK73sJx3sT8Td91tsnT&#10;wXIbQTe5KV947fmmIc2N0z8o6RV4LWerl2dv8QcAAP//AwBQSwMEFAAGAAgAAAAhAOWUcDPgAAAA&#10;CAEAAA8AAABkcnMvZG93bnJldi54bWxMj8FOwzAQRO9I/IO1SNyoU0ijNGRTAQJKpR7Sgnp2420S&#10;Ea+j2G0DX485wXE0o5k3+WI0nTjR4FrLCNNJBIK4srrlGuHj/eUmBeG8Yq06y4TwRQ4WxeVFrjJt&#10;z7yh09bXIpSwyxRC432fSemqhoxyE9sTB+9gB6N8kEMt9aDOodx08jaKEmlUy2GhUT09NVR9bo8G&#10;4W39uls+H8rHVfRdmnK5czNerRGvr8aHexCeRv8Xhl/8gA5FYNrbI2snOoRZGschipBOQQQ/SePw&#10;bY9wl8xBFrn8f6D4AQAA//8DAFBLAQItABQABgAIAAAAIQC2gziS/gAAAOEBAAATAAAAAAAAAAAA&#10;AAAAAAAAAABbQ29udGVudF9UeXBlc10ueG1sUEsBAi0AFAAGAAgAAAAhADj9If/WAAAAlAEAAAsA&#10;AAAAAAAAAAAAAAAALwEAAF9yZWxzLy5yZWxzUEsBAi0AFAAGAAgAAAAhAO2U4Al2AgAAPgUAAA4A&#10;AAAAAAAAAAAAAAAALgIAAGRycy9lMm9Eb2MueG1sUEsBAi0AFAAGAAgAAAAhAOWUcDPgAAAACAEA&#10;AA8AAAAAAAAAAAAAAAAA0AQAAGRycy9kb3ducmV2LnhtbFBLBQYAAAAABAAEAPMAAADdBQAAAAA=&#10;" adj="3123" fillcolor="#4f81bd" strokecolor="#243f60" strokeweight="2pt"/>
        </w:pict>
      </w:r>
      <w:r>
        <w:rPr>
          <w:noProof/>
        </w:rPr>
        <w:pict>
          <v:oval id="Oval 6" o:spid="_x0000_s1027" style="position:absolute;margin-left:-5.4pt;margin-top:4.05pt;width:288.6pt;height:14.4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zieAIAAEIFAAAOAAAAZHJzL2Uyb0RvYy54bWysVMFOGzEQvVfqP1i+l01SSNOIDYpAVJUQ&#10;IKDibLw2a8n2uGMnm/TrO/ZuFlRQD1X34LU9M288z298erZzlm0VRgO+5tOjCWfKS2iMf675j4fL&#10;TwvOYhK+ERa8qvleRX62+vjhtAtLNYMWbKOQEYiPyy7UvE0pLKsqylY5EY8gKE9GDehEoiU+Vw2K&#10;jtCdrWaTybzqAJuAIFWMtHvRG/mq4GutZLrROqrEbM3pbKmMWManPFarU7F8RhFaI4djiH84hRPG&#10;U9IR6kIkwTZo3kA5IxEi6HQkwVWgtZGq1EDVTCd/VHPfiqBKLURODCNN8f/ByuvtLTLT1HzOmReO&#10;ruhmKyybZ2a6EJfkcB9ucVhFmuYydxpd/lMBbFfY3I9sql1ikjY/z+cnsxmRLsk2XcwWi0J39RId&#10;MKZvChzLk5ora02IuWCxFNurmCgpeR+88raHS2Nt3s9n609TZmlvVXaw/k5pqofyzwpQUZI6t8io&#10;rJoLKZVP097Uikb12ycT+nLJlG+MKKsCmJE1JR6xB4Cs0rfYPczgn0NVEeIYPPnbwfrgMaJkBp/G&#10;YGc84HsAlqoaMvf+B5J6ajJLT9Ds6bYR+jaIQV4aYv5KxHQrkHRPl0W9nG5o0Ba6msMw46wF/PXe&#10;fvYnOZKVs476qObx50ag4sx+9yTUr9Pj49x4ZXF88iULAl9bnl5b/MadA13TlF6NIMs0+yd7mGoE&#10;90gtv85ZySS8pNw1lwkPi/PU9zc9GlKt18WNmi2IdOXvg8zgmdUsq4fdo8AwyC+RcK/h0HNvJNj7&#10;5kgP600CbYo+X3gd+KZGLcIZHpX8ErxeF6+Xp2/1GwAA//8DAFBLAwQUAAYACAAAACEAyKe3tN4A&#10;AAAIAQAADwAAAGRycy9kb3ducmV2LnhtbEyPQUvDQBSE74L/YXmCt3aTGtMa81K0UPAktAqlt232&#10;mQR334bstkn/vetJj8MMM9+U68kacaHBd44R0nkCgrh2uuMG4fNjO1uB8EGxVsYxIVzJw7q6vSlV&#10;od3IO7rsQyNiCftCIbQh9IWUvm7JKj93PXH0vtxgVYhyaKQe1BjLrZGLJMmlVR3HhVb1tGmp/t6f&#10;LUL2ZrN3c92NfNwaw5vFwS5fD4j3d9PLM4hAU/gLwy9+RIcqMp3cmbUXBmGWJhE9IKxSENF/zPMM&#10;xAnhIX8CWZXy/4HqBwAA//8DAFBLAQItABQABgAIAAAAIQC2gziS/gAAAOEBAAATAAAAAAAAAAAA&#10;AAAAAAAAAABbQ29udGVudF9UeXBlc10ueG1sUEsBAi0AFAAGAAgAAAAhADj9If/WAAAAlAEAAAsA&#10;AAAAAAAAAAAAAAAALwEAAF9yZWxzLy5yZWxzUEsBAi0AFAAGAAgAAAAhAOgdHOJ4AgAAQgUAAA4A&#10;AAAAAAAAAAAAAAAALgIAAGRycy9lMm9Eb2MueG1sUEsBAi0AFAAGAAgAAAAhAMint7TeAAAACAEA&#10;AA8AAAAAAAAAAAAAAAAA0gQAAGRycy9kb3ducmV2LnhtbFBLBQYAAAAABAAEAPMAAADdBQAAAAA=&#10;" filled="f" strokecolor="#243f60" strokeweight="2p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32pt;height:65.25pt;visibility:visible">
            <v:imagedata r:id="rId8" o:title="" cropright="3031f"/>
          </v:shape>
        </w:pict>
      </w:r>
    </w:p>
    <w:p w:rsidR="00B656BD" w:rsidRDefault="00B656BD" w:rsidP="003D17B7">
      <w:pPr>
        <w:spacing w:after="0"/>
        <w:rPr>
          <w:b/>
        </w:rPr>
      </w:pPr>
      <w:r>
        <w:rPr>
          <w:noProof/>
        </w:rPr>
        <w:pict>
          <v:shape id="Picture 2" o:spid="_x0000_i1026" type="#_x0000_t75" style="width:705.75pt;height:380.25pt;visibility:visible">
            <v:imagedata r:id="rId9" o:title=""/>
          </v:shape>
        </w:pict>
      </w:r>
    </w:p>
    <w:p w:rsidR="00B656BD" w:rsidRPr="001A65A5" w:rsidRDefault="00B656BD" w:rsidP="003D17B7">
      <w:pPr>
        <w:spacing w:after="0"/>
        <w:rPr>
          <w:b/>
        </w:rPr>
      </w:pPr>
      <w:r w:rsidRPr="001A65A5">
        <w:rPr>
          <w:b/>
          <w:highlight w:val="red"/>
        </w:rPr>
        <w:t>PROPOSED REVISION to Non-UA Table of Substitutions</w:t>
      </w:r>
      <w:r>
        <w:rPr>
          <w:b/>
        </w:rPr>
        <w:t xml:space="preserve">   NOTE:</w:t>
      </w:r>
    </w:p>
    <w:p w:rsidR="00B656BD" w:rsidRDefault="00B656BD" w:rsidP="002F431E">
      <w:pPr>
        <w:pStyle w:val="ListParagraph"/>
        <w:numPr>
          <w:ilvl w:val="0"/>
          <w:numId w:val="1"/>
        </w:numPr>
        <w:spacing w:after="0"/>
        <w:rPr>
          <w:b/>
        </w:rPr>
      </w:pPr>
      <w:r>
        <w:rPr>
          <w:b/>
        </w:rPr>
        <w:t>HIST F100X, ECON/PS F100X, ANTH/SOC F100X fall into the category of Social Sciences under BOR definition of General Education Requirements</w:t>
      </w:r>
    </w:p>
    <w:p w:rsidR="00B656BD" w:rsidRDefault="00B656BD" w:rsidP="002F431E">
      <w:pPr>
        <w:pStyle w:val="ListParagraph"/>
        <w:numPr>
          <w:ilvl w:val="0"/>
          <w:numId w:val="1"/>
        </w:numPr>
        <w:spacing w:after="0"/>
        <w:rPr>
          <w:b/>
        </w:rPr>
      </w:pPr>
      <w:r>
        <w:rPr>
          <w:b/>
        </w:rPr>
        <w:t>ART/MUS/THR F200X fall into the category of the Arts under BOR definition of General Education Requirements</w:t>
      </w:r>
    </w:p>
    <w:p w:rsidR="00B656BD" w:rsidRDefault="00B656BD" w:rsidP="002F431E">
      <w:pPr>
        <w:pStyle w:val="ListParagraph"/>
        <w:numPr>
          <w:ilvl w:val="0"/>
          <w:numId w:val="1"/>
        </w:numPr>
        <w:spacing w:after="0"/>
        <w:rPr>
          <w:b/>
        </w:rPr>
      </w:pPr>
      <w:r>
        <w:rPr>
          <w:b/>
        </w:rPr>
        <w:t>ENGL/FL F200X fall into the category of the Humanities under BOR definition of General Education Requirements</w:t>
      </w:r>
    </w:p>
    <w:p w:rsidR="00B656BD" w:rsidRDefault="00B656BD" w:rsidP="002F431E">
      <w:pPr>
        <w:pStyle w:val="ListParagraph"/>
        <w:numPr>
          <w:ilvl w:val="0"/>
          <w:numId w:val="1"/>
        </w:numPr>
        <w:spacing w:after="0"/>
        <w:rPr>
          <w:b/>
        </w:rPr>
      </w:pPr>
    </w:p>
    <w:tbl>
      <w:tblPr>
        <w:tblW w:w="0" w:type="auto"/>
        <w:tblInd w:w="416"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A0"/>
      </w:tblPr>
      <w:tblGrid>
        <w:gridCol w:w="5990"/>
        <w:gridCol w:w="8069"/>
      </w:tblGrid>
      <w:tr w:rsidR="00B656BD" w:rsidRPr="00301046" w:rsidTr="000316DA">
        <w:trPr>
          <w:cantSplit/>
        </w:trPr>
        <w:tc>
          <w:tcPr>
            <w:tcW w:w="14059" w:type="dxa"/>
            <w:gridSpan w:val="2"/>
            <w:tcBorders>
              <w:top w:val="outset" w:sz="6" w:space="0" w:color="auto"/>
              <w:bottom w:val="outset" w:sz="6" w:space="0" w:color="auto"/>
            </w:tcBorders>
            <w:shd w:val="clear" w:color="auto" w:fill="FFFF99"/>
          </w:tcPr>
          <w:p w:rsidR="00B656BD" w:rsidRPr="00301046" w:rsidRDefault="00B656BD">
            <w:pPr>
              <w:spacing w:line="240" w:lineRule="atLeast"/>
              <w:rPr>
                <w:rFonts w:ascii="Trebuchet MS" w:hAnsi="Trebuchet MS"/>
                <w:b/>
                <w:bCs/>
                <w:caps/>
                <w:color w:val="000000"/>
                <w:sz w:val="20"/>
                <w:szCs w:val="20"/>
              </w:rPr>
            </w:pPr>
            <w:r w:rsidRPr="00301046">
              <w:rPr>
                <w:rFonts w:ascii="Trebuchet MS" w:hAnsi="Trebuchet MS"/>
                <w:b/>
                <w:bCs/>
                <w:caps/>
                <w:color w:val="000000"/>
                <w:sz w:val="20"/>
                <w:szCs w:val="20"/>
              </w:rPr>
              <w:t>Table of Substitutions: Non-UA institutions</w:t>
            </w:r>
          </w:p>
        </w:tc>
      </w:tr>
      <w:tr w:rsidR="00B656BD" w:rsidRPr="00301046" w:rsidTr="000316DA">
        <w:trPr>
          <w:cantSplit/>
        </w:trPr>
        <w:tc>
          <w:tcPr>
            <w:tcW w:w="14059" w:type="dxa"/>
            <w:gridSpan w:val="2"/>
            <w:tcBorders>
              <w:top w:val="outset" w:sz="6" w:space="0" w:color="auto"/>
              <w:bottom w:val="outset" w:sz="6" w:space="0" w:color="auto"/>
            </w:tcBorders>
          </w:tcPr>
          <w:p w:rsidR="00B656BD" w:rsidRPr="00301046" w:rsidRDefault="00B656BD" w:rsidP="00B036A1">
            <w:pPr>
              <w:spacing w:after="0" w:line="240" w:lineRule="atLeast"/>
              <w:rPr>
                <w:rFonts w:ascii="Trebuchet MS" w:hAnsi="Trebuchet MS"/>
                <w:color w:val="000000"/>
                <w:sz w:val="18"/>
                <w:szCs w:val="18"/>
              </w:rPr>
            </w:pPr>
            <w:r w:rsidRPr="00301046">
              <w:rPr>
                <w:rFonts w:ascii="Trebuchet MS" w:hAnsi="Trebuchet MS"/>
                <w:color w:val="000000"/>
                <w:sz w:val="18"/>
                <w:szCs w:val="18"/>
              </w:rPr>
              <w:t xml:space="preserve">This table describes courses accepted by transfer to UAF, from institutions outside the </w:t>
            </w:r>
            <w:smartTag w:uri="urn:schemas-microsoft-com:office:smarttags" w:element="PlaceType">
              <w:smartTag w:uri="urn:schemas-microsoft-com:office:smarttags" w:element="place">
                <w:smartTag w:uri="urn:schemas-microsoft-com:office:smarttags" w:element="PlaceType">
                  <w:r w:rsidRPr="00301046">
                    <w:rPr>
                      <w:rFonts w:ascii="Trebuchet MS" w:hAnsi="Trebuchet MS"/>
                      <w:color w:val="000000"/>
                      <w:sz w:val="18"/>
                      <w:szCs w:val="18"/>
                    </w:rPr>
                    <w:t>University</w:t>
                  </w:r>
                </w:smartTag>
                <w:r w:rsidRPr="00301046">
                  <w:rPr>
                    <w:rFonts w:ascii="Trebuchet MS" w:hAnsi="Trebuchet MS"/>
                    <w:color w:val="000000"/>
                    <w:sz w:val="18"/>
                    <w:szCs w:val="18"/>
                  </w:rPr>
                  <w:t xml:space="preserve"> of </w:t>
                </w:r>
                <w:smartTag w:uri="urn:schemas-microsoft-com:office:smarttags" w:element="PlaceName">
                  <w:r w:rsidRPr="00301046">
                    <w:rPr>
                      <w:rFonts w:ascii="Trebuchet MS" w:hAnsi="Trebuchet MS"/>
                      <w:color w:val="000000"/>
                      <w:sz w:val="18"/>
                      <w:szCs w:val="18"/>
                    </w:rPr>
                    <w:t>Alaska</w:t>
                  </w:r>
                </w:smartTag>
              </w:smartTag>
            </w:smartTag>
            <w:r w:rsidRPr="00301046">
              <w:rPr>
                <w:rFonts w:ascii="Trebuchet MS" w:hAnsi="Trebuchet MS"/>
                <w:color w:val="000000"/>
                <w:sz w:val="18"/>
                <w:szCs w:val="18"/>
              </w:rPr>
              <w:t xml:space="preserve"> system, which may substitute for UAF's core curriculum. Students transferring from either UAA or UAS should consult </w:t>
            </w:r>
            <w:hyperlink r:id="rId10" w:history="1">
              <w:r w:rsidRPr="00301046">
                <w:rPr>
                  <w:rStyle w:val="Hyperlink"/>
                  <w:rFonts w:ascii="Trebuchet MS" w:hAnsi="Trebuchet MS"/>
                  <w:sz w:val="18"/>
                  <w:szCs w:val="18"/>
                </w:rPr>
                <w:t>UA System 2012 - 2013 Table of Substitutions</w:t>
              </w:r>
            </w:hyperlink>
            <w:r w:rsidRPr="00301046">
              <w:rPr>
                <w:rFonts w:ascii="Trebuchet MS" w:hAnsi="Trebuchet MS"/>
                <w:color w:val="000000"/>
                <w:sz w:val="18"/>
                <w:szCs w:val="18"/>
              </w:rPr>
              <w:t xml:space="preserve">, or visit </w:t>
            </w:r>
            <w:hyperlink r:id="rId11" w:history="1">
              <w:r w:rsidRPr="00301046">
                <w:rPr>
                  <w:rStyle w:val="Hyperlink"/>
                  <w:rFonts w:ascii="Trebuchet MS" w:hAnsi="Trebuchet MS"/>
                  <w:sz w:val="18"/>
                  <w:szCs w:val="18"/>
                </w:rPr>
                <w:t>www.uaf.edu/admissions/undergrad/transfer/</w:t>
              </w:r>
            </w:hyperlink>
            <w:r w:rsidRPr="00301046">
              <w:rPr>
                <w:rFonts w:ascii="Trebuchet MS" w:hAnsi="Trebuchet MS"/>
                <w:color w:val="000000"/>
                <w:sz w:val="18"/>
                <w:szCs w:val="18"/>
              </w:rPr>
              <w:t>.</w:t>
            </w:r>
          </w:p>
        </w:tc>
      </w:tr>
      <w:tr w:rsidR="00B656BD" w:rsidRPr="00301046" w:rsidTr="000316DA">
        <w:trPr>
          <w:cantSplit/>
        </w:trPr>
        <w:tc>
          <w:tcPr>
            <w:tcW w:w="5990" w:type="dxa"/>
            <w:tcBorders>
              <w:top w:val="outset" w:sz="6" w:space="0" w:color="auto"/>
              <w:bottom w:val="outset" w:sz="6" w:space="0" w:color="auto"/>
              <w:right w:val="outset" w:sz="6" w:space="0" w:color="auto"/>
            </w:tcBorders>
            <w:shd w:val="clear" w:color="auto" w:fill="FFFFCC"/>
          </w:tcPr>
          <w:p w:rsidR="00B656BD" w:rsidRPr="00301046" w:rsidRDefault="00B656BD" w:rsidP="00B036A1">
            <w:pPr>
              <w:spacing w:after="0" w:line="240" w:lineRule="atLeast"/>
              <w:rPr>
                <w:rFonts w:ascii="Trebuchet MS" w:hAnsi="Trebuchet MS"/>
                <w:b/>
                <w:bCs/>
                <w:color w:val="000000"/>
                <w:sz w:val="18"/>
                <w:szCs w:val="18"/>
              </w:rPr>
            </w:pPr>
            <w:r w:rsidRPr="00301046">
              <w:rPr>
                <w:rFonts w:ascii="Trebuchet MS" w:hAnsi="Trebuchet MS"/>
                <w:b/>
                <w:bCs/>
                <w:color w:val="000000"/>
                <w:sz w:val="18"/>
                <w:szCs w:val="18"/>
              </w:rPr>
              <w:t>Core Curriculum Courses</w:t>
            </w:r>
          </w:p>
        </w:tc>
        <w:tc>
          <w:tcPr>
            <w:tcW w:w="8069" w:type="dxa"/>
            <w:tcBorders>
              <w:top w:val="outset" w:sz="6" w:space="0" w:color="auto"/>
              <w:left w:val="outset" w:sz="6" w:space="0" w:color="auto"/>
              <w:bottom w:val="outset" w:sz="6" w:space="0" w:color="auto"/>
            </w:tcBorders>
          </w:tcPr>
          <w:p w:rsidR="00B656BD" w:rsidRPr="00301046" w:rsidRDefault="00B656BD" w:rsidP="00B036A1">
            <w:pPr>
              <w:spacing w:after="0" w:line="240" w:lineRule="atLeast"/>
              <w:rPr>
                <w:rFonts w:ascii="Trebuchet MS" w:hAnsi="Trebuchet MS"/>
                <w:b/>
                <w:bCs/>
                <w:color w:val="000000"/>
                <w:sz w:val="18"/>
                <w:szCs w:val="18"/>
              </w:rPr>
            </w:pPr>
            <w:r w:rsidRPr="00301046">
              <w:rPr>
                <w:rFonts w:ascii="Trebuchet MS" w:hAnsi="Trebuchet MS"/>
                <w:b/>
                <w:bCs/>
                <w:color w:val="000000"/>
                <w:sz w:val="18"/>
                <w:szCs w:val="18"/>
              </w:rPr>
              <w:t>Transfer Courses</w:t>
            </w:r>
          </w:p>
        </w:tc>
      </w:tr>
      <w:tr w:rsidR="00B656BD" w:rsidRPr="00301046" w:rsidTr="000316DA">
        <w:trPr>
          <w:cantSplit/>
        </w:trPr>
        <w:tc>
          <w:tcPr>
            <w:tcW w:w="5990" w:type="dxa"/>
            <w:tcBorders>
              <w:top w:val="outset" w:sz="6" w:space="0" w:color="auto"/>
              <w:bottom w:val="outset" w:sz="6" w:space="0" w:color="auto"/>
              <w:right w:val="outset" w:sz="6" w:space="0" w:color="auto"/>
            </w:tcBorders>
          </w:tcPr>
          <w:p w:rsidR="00B656BD" w:rsidRPr="00301046" w:rsidRDefault="00B656BD" w:rsidP="00B036A1">
            <w:pPr>
              <w:spacing w:after="0" w:line="240" w:lineRule="atLeast"/>
              <w:rPr>
                <w:rFonts w:ascii="Trebuchet MS" w:hAnsi="Trebuchet MS"/>
                <w:color w:val="000000"/>
                <w:sz w:val="18"/>
                <w:szCs w:val="18"/>
              </w:rPr>
            </w:pPr>
            <w:r w:rsidRPr="00301046">
              <w:rPr>
                <w:rFonts w:ascii="Trebuchet MS" w:hAnsi="Trebuchet MS"/>
                <w:color w:val="000000"/>
                <w:sz w:val="18"/>
                <w:szCs w:val="18"/>
              </w:rPr>
              <w:t xml:space="preserve">MATH F107X--Functions for Calculus or MATH F103X--Concepts and Contemporary Applications of Mathematics </w:t>
            </w:r>
          </w:p>
        </w:tc>
        <w:tc>
          <w:tcPr>
            <w:tcW w:w="8069" w:type="dxa"/>
            <w:tcBorders>
              <w:top w:val="outset" w:sz="6" w:space="0" w:color="auto"/>
              <w:left w:val="outset" w:sz="6" w:space="0" w:color="auto"/>
              <w:bottom w:val="outset" w:sz="6" w:space="0" w:color="auto"/>
            </w:tcBorders>
          </w:tcPr>
          <w:p w:rsidR="00B656BD" w:rsidRPr="00301046" w:rsidRDefault="00B656BD" w:rsidP="00B036A1">
            <w:pPr>
              <w:spacing w:after="0" w:line="240" w:lineRule="atLeast"/>
              <w:rPr>
                <w:rFonts w:ascii="Trebuchet MS" w:hAnsi="Trebuchet MS"/>
                <w:color w:val="000000"/>
                <w:sz w:val="18"/>
                <w:szCs w:val="18"/>
              </w:rPr>
            </w:pPr>
            <w:r w:rsidRPr="00301046">
              <w:rPr>
                <w:rFonts w:ascii="Trebuchet MS" w:hAnsi="Trebuchet MS"/>
                <w:color w:val="000000"/>
                <w:sz w:val="18"/>
                <w:szCs w:val="18"/>
              </w:rPr>
              <w:t>a 100-level or above mathematics course having a prerequisite of at least two years of high school algebra</w:t>
            </w:r>
          </w:p>
        </w:tc>
      </w:tr>
      <w:tr w:rsidR="00B656BD" w:rsidRPr="00301046" w:rsidTr="000316DA">
        <w:trPr>
          <w:cantSplit/>
        </w:trPr>
        <w:tc>
          <w:tcPr>
            <w:tcW w:w="5990" w:type="dxa"/>
            <w:tcBorders>
              <w:top w:val="outset" w:sz="6" w:space="0" w:color="auto"/>
              <w:bottom w:val="outset" w:sz="6" w:space="0" w:color="auto"/>
              <w:right w:val="outset" w:sz="6" w:space="0" w:color="auto"/>
            </w:tcBorders>
          </w:tcPr>
          <w:p w:rsidR="00B656BD" w:rsidRPr="00301046" w:rsidRDefault="00B656BD" w:rsidP="00B036A1">
            <w:pPr>
              <w:spacing w:after="0" w:line="240" w:lineRule="atLeast"/>
              <w:rPr>
                <w:rFonts w:ascii="Trebuchet MS" w:hAnsi="Trebuchet MS"/>
                <w:color w:val="000000"/>
                <w:sz w:val="18"/>
                <w:szCs w:val="18"/>
              </w:rPr>
            </w:pPr>
            <w:r w:rsidRPr="00301046">
              <w:rPr>
                <w:rFonts w:ascii="Trebuchet MS" w:hAnsi="Trebuchet MS"/>
                <w:color w:val="000000"/>
                <w:sz w:val="18"/>
                <w:szCs w:val="18"/>
              </w:rPr>
              <w:t>MATH F200X, F201X, F202X, F262X, F272X, STAT F200X</w:t>
            </w:r>
          </w:p>
        </w:tc>
        <w:tc>
          <w:tcPr>
            <w:tcW w:w="8069" w:type="dxa"/>
            <w:tcBorders>
              <w:top w:val="outset" w:sz="6" w:space="0" w:color="auto"/>
              <w:left w:val="outset" w:sz="6" w:space="0" w:color="auto"/>
              <w:bottom w:val="outset" w:sz="6" w:space="0" w:color="auto"/>
            </w:tcBorders>
          </w:tcPr>
          <w:p w:rsidR="00B656BD" w:rsidRPr="00301046" w:rsidRDefault="00B656BD" w:rsidP="00B036A1">
            <w:pPr>
              <w:spacing w:after="0" w:line="240" w:lineRule="atLeast"/>
              <w:rPr>
                <w:rFonts w:ascii="Trebuchet MS" w:hAnsi="Trebuchet MS"/>
                <w:color w:val="000000"/>
                <w:sz w:val="18"/>
                <w:szCs w:val="18"/>
              </w:rPr>
            </w:pPr>
            <w:r w:rsidRPr="00301046">
              <w:rPr>
                <w:rFonts w:ascii="Trebuchet MS" w:hAnsi="Trebuchet MS"/>
                <w:color w:val="000000"/>
                <w:sz w:val="18"/>
                <w:szCs w:val="18"/>
              </w:rPr>
              <w:t>a calculus or statistics course at the 100-level or above</w:t>
            </w:r>
          </w:p>
        </w:tc>
      </w:tr>
      <w:tr w:rsidR="00B656BD" w:rsidRPr="00301046" w:rsidTr="000316DA">
        <w:trPr>
          <w:cantSplit/>
        </w:trPr>
        <w:tc>
          <w:tcPr>
            <w:tcW w:w="5990" w:type="dxa"/>
            <w:tcBorders>
              <w:top w:val="outset" w:sz="6" w:space="0" w:color="auto"/>
              <w:bottom w:val="outset" w:sz="6" w:space="0" w:color="auto"/>
              <w:right w:val="outset" w:sz="6" w:space="0" w:color="auto"/>
            </w:tcBorders>
          </w:tcPr>
          <w:p w:rsidR="00B656BD" w:rsidRPr="00301046" w:rsidRDefault="00B656BD" w:rsidP="00B036A1">
            <w:pPr>
              <w:spacing w:after="0" w:line="240" w:lineRule="atLeast"/>
              <w:rPr>
                <w:rFonts w:ascii="Trebuchet MS" w:hAnsi="Trebuchet MS"/>
                <w:color w:val="000000"/>
                <w:sz w:val="18"/>
                <w:szCs w:val="18"/>
              </w:rPr>
            </w:pPr>
            <w:r w:rsidRPr="00301046">
              <w:rPr>
                <w:rFonts w:ascii="Trebuchet MS" w:hAnsi="Trebuchet MS"/>
                <w:color w:val="000000"/>
                <w:sz w:val="18"/>
                <w:szCs w:val="18"/>
              </w:rPr>
              <w:t>ENGL F111X--Intro to Academic Writing</w:t>
            </w:r>
          </w:p>
        </w:tc>
        <w:tc>
          <w:tcPr>
            <w:tcW w:w="8069" w:type="dxa"/>
            <w:tcBorders>
              <w:top w:val="outset" w:sz="6" w:space="0" w:color="auto"/>
              <w:left w:val="outset" w:sz="6" w:space="0" w:color="auto"/>
              <w:bottom w:val="outset" w:sz="6" w:space="0" w:color="auto"/>
            </w:tcBorders>
          </w:tcPr>
          <w:p w:rsidR="00B656BD" w:rsidRPr="00301046" w:rsidRDefault="00B656BD" w:rsidP="00B036A1">
            <w:pPr>
              <w:spacing w:after="0" w:line="240" w:lineRule="atLeast"/>
              <w:rPr>
                <w:rFonts w:ascii="Trebuchet MS" w:hAnsi="Trebuchet MS"/>
                <w:color w:val="000000"/>
                <w:sz w:val="18"/>
                <w:szCs w:val="18"/>
              </w:rPr>
            </w:pPr>
            <w:r w:rsidRPr="00301046">
              <w:rPr>
                <w:rFonts w:ascii="Trebuchet MS" w:hAnsi="Trebuchet MS"/>
                <w:color w:val="000000"/>
                <w:sz w:val="18"/>
                <w:szCs w:val="18"/>
              </w:rPr>
              <w:t>the required first semester composition course at the 100-level (must be basic freshman composition and not developmental)</w:t>
            </w:r>
          </w:p>
        </w:tc>
      </w:tr>
      <w:tr w:rsidR="00B656BD" w:rsidRPr="00301046" w:rsidTr="000316DA">
        <w:trPr>
          <w:cantSplit/>
        </w:trPr>
        <w:tc>
          <w:tcPr>
            <w:tcW w:w="5990" w:type="dxa"/>
            <w:tcBorders>
              <w:top w:val="outset" w:sz="6" w:space="0" w:color="auto"/>
              <w:bottom w:val="outset" w:sz="6" w:space="0" w:color="auto"/>
              <w:right w:val="outset" w:sz="6" w:space="0" w:color="auto"/>
            </w:tcBorders>
          </w:tcPr>
          <w:p w:rsidR="00B656BD" w:rsidRPr="00301046" w:rsidRDefault="00B656BD" w:rsidP="00B036A1">
            <w:pPr>
              <w:spacing w:after="0" w:line="240" w:lineRule="atLeast"/>
              <w:rPr>
                <w:rFonts w:ascii="Trebuchet MS" w:hAnsi="Trebuchet MS"/>
                <w:color w:val="000000"/>
                <w:sz w:val="18"/>
                <w:szCs w:val="18"/>
              </w:rPr>
            </w:pPr>
            <w:r w:rsidRPr="00301046">
              <w:rPr>
                <w:rFonts w:ascii="Trebuchet MS" w:hAnsi="Trebuchet MS"/>
                <w:color w:val="000000"/>
                <w:sz w:val="18"/>
                <w:szCs w:val="18"/>
              </w:rPr>
              <w:t>ENGL F211X--Academic Writing About Literature OR ENGL F213X--</w:t>
            </w:r>
            <w:r w:rsidRPr="00301046">
              <w:rPr>
                <w:rFonts w:ascii="Trebuchet MS" w:hAnsi="Trebuchet MS"/>
                <w:color w:val="000000"/>
                <w:sz w:val="18"/>
                <w:szCs w:val="18"/>
              </w:rPr>
              <w:br/>
              <w:t>Academic Writing About Soc&amp; Nat Sciences</w:t>
            </w:r>
          </w:p>
        </w:tc>
        <w:tc>
          <w:tcPr>
            <w:tcW w:w="8069" w:type="dxa"/>
            <w:tcBorders>
              <w:top w:val="outset" w:sz="6" w:space="0" w:color="auto"/>
              <w:left w:val="outset" w:sz="6" w:space="0" w:color="auto"/>
              <w:bottom w:val="outset" w:sz="6" w:space="0" w:color="auto"/>
            </w:tcBorders>
          </w:tcPr>
          <w:p w:rsidR="00B656BD" w:rsidRPr="00301046" w:rsidRDefault="00B656BD" w:rsidP="00B036A1">
            <w:pPr>
              <w:spacing w:after="0" w:line="240" w:lineRule="atLeast"/>
              <w:rPr>
                <w:rFonts w:ascii="Trebuchet MS" w:hAnsi="Trebuchet MS"/>
                <w:color w:val="000000"/>
                <w:sz w:val="18"/>
                <w:szCs w:val="18"/>
              </w:rPr>
            </w:pPr>
            <w:r w:rsidRPr="00301046">
              <w:rPr>
                <w:rFonts w:ascii="Trebuchet MS" w:hAnsi="Trebuchet MS"/>
                <w:color w:val="000000"/>
                <w:sz w:val="18"/>
                <w:szCs w:val="18"/>
              </w:rPr>
              <w:t>the second half of the introductory composition series at the 100-level or above</w:t>
            </w:r>
          </w:p>
        </w:tc>
      </w:tr>
      <w:tr w:rsidR="00B656BD" w:rsidRPr="00301046" w:rsidTr="000316DA">
        <w:trPr>
          <w:cantSplit/>
        </w:trPr>
        <w:tc>
          <w:tcPr>
            <w:tcW w:w="5990" w:type="dxa"/>
            <w:tcBorders>
              <w:top w:val="outset" w:sz="6" w:space="0" w:color="auto"/>
              <w:bottom w:val="outset" w:sz="6" w:space="0" w:color="auto"/>
              <w:right w:val="outset" w:sz="6" w:space="0" w:color="auto"/>
            </w:tcBorders>
          </w:tcPr>
          <w:p w:rsidR="00B656BD" w:rsidRPr="00301046" w:rsidRDefault="00B656BD" w:rsidP="00B036A1">
            <w:pPr>
              <w:spacing w:after="0" w:line="240" w:lineRule="atLeast"/>
              <w:rPr>
                <w:rFonts w:ascii="Trebuchet MS" w:hAnsi="Trebuchet MS"/>
                <w:color w:val="000000"/>
                <w:sz w:val="18"/>
                <w:szCs w:val="18"/>
              </w:rPr>
            </w:pPr>
            <w:r w:rsidRPr="00301046">
              <w:rPr>
                <w:rFonts w:ascii="Trebuchet MS" w:hAnsi="Trebuchet MS"/>
                <w:color w:val="000000"/>
                <w:sz w:val="18"/>
                <w:szCs w:val="18"/>
              </w:rPr>
              <w:t>COMM F131X--Fundamentals of Oral Communication Group Context OR COMM F141X--Fundamentals of Oral Communication Public Context</w:t>
            </w:r>
          </w:p>
        </w:tc>
        <w:tc>
          <w:tcPr>
            <w:tcW w:w="8069" w:type="dxa"/>
            <w:tcBorders>
              <w:top w:val="outset" w:sz="6" w:space="0" w:color="auto"/>
              <w:left w:val="outset" w:sz="6" w:space="0" w:color="auto"/>
              <w:bottom w:val="outset" w:sz="6" w:space="0" w:color="auto"/>
            </w:tcBorders>
          </w:tcPr>
          <w:p w:rsidR="00B656BD" w:rsidRPr="00301046" w:rsidRDefault="00B656BD" w:rsidP="00B036A1">
            <w:pPr>
              <w:spacing w:after="0" w:line="240" w:lineRule="atLeast"/>
              <w:rPr>
                <w:rFonts w:ascii="Trebuchet MS" w:hAnsi="Trebuchet MS"/>
                <w:color w:val="000000"/>
                <w:sz w:val="18"/>
                <w:szCs w:val="18"/>
              </w:rPr>
            </w:pPr>
            <w:r w:rsidRPr="00301046">
              <w:rPr>
                <w:rFonts w:ascii="Trebuchet MS" w:hAnsi="Trebuchet MS"/>
                <w:color w:val="000000"/>
                <w:sz w:val="18"/>
                <w:szCs w:val="18"/>
              </w:rPr>
              <w:t>a 100-level or above performance course in fundamentals of speech communication, public speaking or small group communication</w:t>
            </w:r>
          </w:p>
        </w:tc>
      </w:tr>
      <w:tr w:rsidR="00B656BD" w:rsidRPr="00301046" w:rsidTr="000316DA">
        <w:trPr>
          <w:cantSplit/>
        </w:trPr>
        <w:tc>
          <w:tcPr>
            <w:tcW w:w="5990" w:type="dxa"/>
            <w:tcBorders>
              <w:top w:val="outset" w:sz="6" w:space="0" w:color="auto"/>
              <w:bottom w:val="outset" w:sz="6" w:space="0" w:color="auto"/>
              <w:right w:val="outset" w:sz="6" w:space="0" w:color="auto"/>
            </w:tcBorders>
          </w:tcPr>
          <w:p w:rsidR="00B656BD" w:rsidRPr="00301046" w:rsidRDefault="00B656BD" w:rsidP="00B036A1">
            <w:pPr>
              <w:spacing w:after="0" w:line="240" w:lineRule="atLeast"/>
              <w:rPr>
                <w:rFonts w:ascii="Trebuchet MS" w:hAnsi="Trebuchet MS"/>
                <w:color w:val="000000"/>
                <w:sz w:val="18"/>
                <w:szCs w:val="18"/>
              </w:rPr>
            </w:pPr>
            <w:r w:rsidRPr="00301046">
              <w:rPr>
                <w:rFonts w:ascii="Trebuchet MS" w:hAnsi="Trebuchet MS"/>
                <w:color w:val="000000"/>
                <w:sz w:val="18"/>
                <w:szCs w:val="18"/>
              </w:rPr>
              <w:t>Natural Sciences-8 credits</w:t>
            </w:r>
          </w:p>
        </w:tc>
        <w:tc>
          <w:tcPr>
            <w:tcW w:w="8069" w:type="dxa"/>
            <w:tcBorders>
              <w:top w:val="outset" w:sz="6" w:space="0" w:color="auto"/>
              <w:left w:val="outset" w:sz="6" w:space="0" w:color="auto"/>
              <w:bottom w:val="outset" w:sz="6" w:space="0" w:color="auto"/>
            </w:tcBorders>
          </w:tcPr>
          <w:p w:rsidR="00B656BD" w:rsidRPr="00301046" w:rsidRDefault="00B656BD" w:rsidP="00B036A1">
            <w:pPr>
              <w:spacing w:after="0" w:line="240" w:lineRule="atLeast"/>
              <w:rPr>
                <w:rFonts w:ascii="Trebuchet MS" w:hAnsi="Trebuchet MS"/>
                <w:color w:val="000000"/>
                <w:sz w:val="18"/>
                <w:szCs w:val="18"/>
              </w:rPr>
            </w:pPr>
            <w:r w:rsidRPr="00301046">
              <w:rPr>
                <w:rFonts w:ascii="Trebuchet MS" w:hAnsi="Trebuchet MS"/>
                <w:color w:val="000000"/>
                <w:sz w:val="18"/>
                <w:szCs w:val="18"/>
              </w:rPr>
              <w:t>courses in basic natural sciences (biology, chemistry, earth sciences, physics) with labs, at the 100-level or above. Non-lab courses are transferable only as a second natural science course. To fulfill core requirements, a transfer student must complete two lab courses</w:t>
            </w:r>
            <w:r w:rsidRPr="00301046">
              <w:rPr>
                <w:rFonts w:ascii="Trebuchet MS" w:hAnsi="Trebuchet MS"/>
                <w:strike/>
                <w:color w:val="000000"/>
                <w:sz w:val="18"/>
                <w:szCs w:val="18"/>
                <w:highlight w:val="yellow"/>
              </w:rPr>
              <w:t>or two labs</w:t>
            </w:r>
            <w:r w:rsidRPr="00301046">
              <w:rPr>
                <w:rFonts w:ascii="Trebuchet MS" w:hAnsi="Trebuchet MS"/>
                <w:color w:val="000000"/>
                <w:sz w:val="18"/>
                <w:szCs w:val="18"/>
              </w:rPr>
              <w:t xml:space="preserve">. Transfer of credit for courses in a natural science other than those listed requires approval of the dean of the </w:t>
            </w:r>
            <w:smartTag w:uri="urn:schemas-microsoft-com:office:smarttags" w:element="PlaceName">
              <w:smartTag w:uri="urn:schemas-microsoft-com:office:smarttags" w:element="place">
                <w:smartTag w:uri="urn:schemas-microsoft-com:office:smarttags" w:element="place">
                  <w:smartTag w:uri="urn:schemas-microsoft-com:office:smarttags" w:element="PlaceType">
                    <w:r w:rsidRPr="00301046">
                      <w:rPr>
                        <w:rFonts w:ascii="Trebuchet MS" w:hAnsi="Trebuchet MS"/>
                        <w:color w:val="000000"/>
                        <w:sz w:val="18"/>
                        <w:szCs w:val="18"/>
                      </w:rPr>
                      <w:t>College</w:t>
                    </w:r>
                  </w:smartTag>
                </w:smartTag>
                <w:r w:rsidRPr="00301046">
                  <w:rPr>
                    <w:rFonts w:ascii="Trebuchet MS" w:hAnsi="Trebuchet MS"/>
                    <w:color w:val="000000"/>
                    <w:sz w:val="18"/>
                    <w:szCs w:val="18"/>
                  </w:rPr>
                  <w:t xml:space="preserve"> of </w:t>
                </w:r>
                <w:smartTag w:uri="urn:schemas-microsoft-com:office:smarttags" w:element="place">
                  <w:r w:rsidRPr="00301046">
                    <w:rPr>
                      <w:rFonts w:ascii="Trebuchet MS" w:hAnsi="Trebuchet MS"/>
                      <w:color w:val="000000"/>
                      <w:sz w:val="18"/>
                      <w:szCs w:val="18"/>
                    </w:rPr>
                    <w:t>Natural Science</w:t>
                  </w:r>
                </w:smartTag>
              </w:smartTag>
            </w:smartTag>
            <w:r w:rsidRPr="00301046">
              <w:rPr>
                <w:rFonts w:ascii="Trebuchet MS" w:hAnsi="Trebuchet MS"/>
                <w:color w:val="000000"/>
                <w:sz w:val="18"/>
                <w:szCs w:val="18"/>
              </w:rPr>
              <w:t xml:space="preserve"> and Mathematics.</w:t>
            </w:r>
          </w:p>
        </w:tc>
      </w:tr>
      <w:tr w:rsidR="00B656BD" w:rsidRPr="00301046" w:rsidTr="000316DA">
        <w:trPr>
          <w:cantSplit/>
        </w:trPr>
        <w:tc>
          <w:tcPr>
            <w:tcW w:w="5990" w:type="dxa"/>
            <w:tcBorders>
              <w:top w:val="outset" w:sz="6" w:space="0" w:color="auto"/>
              <w:bottom w:val="outset" w:sz="6" w:space="0" w:color="auto"/>
              <w:right w:val="outset" w:sz="6" w:space="0" w:color="auto"/>
            </w:tcBorders>
            <w:shd w:val="clear" w:color="auto" w:fill="FFFFCC"/>
          </w:tcPr>
          <w:p w:rsidR="00B656BD" w:rsidRPr="00301046" w:rsidRDefault="00B656BD" w:rsidP="00B036A1">
            <w:pPr>
              <w:spacing w:after="0" w:line="240" w:lineRule="atLeast"/>
              <w:rPr>
                <w:rFonts w:ascii="Trebuchet MS" w:hAnsi="Trebuchet MS"/>
                <w:b/>
                <w:bCs/>
                <w:color w:val="000000"/>
                <w:sz w:val="18"/>
                <w:szCs w:val="18"/>
              </w:rPr>
            </w:pPr>
            <w:r w:rsidRPr="00301046">
              <w:rPr>
                <w:rFonts w:ascii="Trebuchet MS" w:hAnsi="Trebuchet MS"/>
                <w:b/>
                <w:bCs/>
                <w:color w:val="000000"/>
                <w:sz w:val="18"/>
                <w:szCs w:val="18"/>
              </w:rPr>
              <w:t>Perspectives on the Human Condition</w:t>
            </w:r>
          </w:p>
        </w:tc>
        <w:tc>
          <w:tcPr>
            <w:tcW w:w="8069" w:type="dxa"/>
            <w:tcBorders>
              <w:top w:val="outset" w:sz="6" w:space="0" w:color="auto"/>
              <w:left w:val="outset" w:sz="6" w:space="0" w:color="auto"/>
              <w:bottom w:val="outset" w:sz="6" w:space="0" w:color="auto"/>
            </w:tcBorders>
          </w:tcPr>
          <w:p w:rsidR="00B656BD" w:rsidRPr="00301046" w:rsidRDefault="00B656BD" w:rsidP="00B036A1">
            <w:pPr>
              <w:spacing w:after="0" w:line="240" w:lineRule="atLeast"/>
              <w:rPr>
                <w:rFonts w:ascii="Trebuchet MS" w:hAnsi="Trebuchet MS"/>
                <w:color w:val="000000"/>
                <w:sz w:val="18"/>
                <w:szCs w:val="18"/>
              </w:rPr>
            </w:pPr>
          </w:p>
        </w:tc>
      </w:tr>
      <w:tr w:rsidR="00B656BD" w:rsidRPr="00301046" w:rsidTr="000316DA">
        <w:trPr>
          <w:cantSplit/>
        </w:trPr>
        <w:tc>
          <w:tcPr>
            <w:tcW w:w="5990" w:type="dxa"/>
            <w:tcBorders>
              <w:top w:val="outset" w:sz="6" w:space="0" w:color="auto"/>
              <w:bottom w:val="outset" w:sz="6" w:space="0" w:color="auto"/>
              <w:right w:val="outset" w:sz="6" w:space="0" w:color="auto"/>
            </w:tcBorders>
          </w:tcPr>
          <w:p w:rsidR="00B656BD" w:rsidRPr="00301046" w:rsidRDefault="00B656BD" w:rsidP="00B036A1">
            <w:pPr>
              <w:spacing w:after="0" w:line="240" w:lineRule="atLeast"/>
              <w:rPr>
                <w:rFonts w:ascii="Trebuchet MS" w:hAnsi="Trebuchet MS"/>
                <w:color w:val="000000"/>
                <w:sz w:val="18"/>
                <w:szCs w:val="18"/>
                <w:highlight w:val="cyan"/>
              </w:rPr>
            </w:pPr>
            <w:r w:rsidRPr="00301046">
              <w:rPr>
                <w:rFonts w:ascii="Trebuchet MS" w:hAnsi="Trebuchet MS"/>
                <w:color w:val="000000"/>
                <w:sz w:val="18"/>
                <w:szCs w:val="18"/>
                <w:highlight w:val="cyan"/>
              </w:rPr>
              <w:t>HIST F100X--Modern World History</w:t>
            </w:r>
          </w:p>
          <w:p w:rsidR="00B656BD" w:rsidRPr="00301046" w:rsidRDefault="00B656BD" w:rsidP="00B036A1">
            <w:pPr>
              <w:spacing w:after="0" w:line="240" w:lineRule="atLeast"/>
              <w:rPr>
                <w:rFonts w:ascii="Trebuchet MS" w:hAnsi="Trebuchet MS"/>
                <w:color w:val="000000"/>
                <w:sz w:val="18"/>
                <w:szCs w:val="18"/>
                <w:highlight w:val="cyan"/>
              </w:rPr>
            </w:pPr>
            <w:r w:rsidRPr="00301046">
              <w:rPr>
                <w:rFonts w:ascii="Trebuchet MS" w:hAnsi="Trebuchet MS"/>
                <w:color w:val="000000"/>
                <w:sz w:val="18"/>
                <w:szCs w:val="18"/>
                <w:highlight w:val="cyan"/>
              </w:rPr>
              <w:t>ECON/PS F100X--Political Economy</w:t>
            </w:r>
          </w:p>
          <w:p w:rsidR="00B656BD" w:rsidRPr="00301046" w:rsidRDefault="00B656BD" w:rsidP="00B036A1">
            <w:pPr>
              <w:spacing w:after="0" w:line="240" w:lineRule="atLeast"/>
              <w:rPr>
                <w:rFonts w:ascii="Trebuchet MS" w:hAnsi="Trebuchet MS"/>
                <w:color w:val="000000"/>
                <w:sz w:val="18"/>
                <w:szCs w:val="18"/>
                <w:highlight w:val="cyan"/>
              </w:rPr>
            </w:pPr>
            <w:r w:rsidRPr="00301046">
              <w:rPr>
                <w:rFonts w:ascii="Trebuchet MS" w:hAnsi="Trebuchet MS"/>
                <w:color w:val="000000"/>
                <w:sz w:val="18"/>
                <w:szCs w:val="18"/>
                <w:highlight w:val="cyan"/>
              </w:rPr>
              <w:t>ANTH/SOC F100X—Individual, Society and Culture</w:t>
            </w:r>
          </w:p>
        </w:tc>
        <w:tc>
          <w:tcPr>
            <w:tcW w:w="8069" w:type="dxa"/>
            <w:tcBorders>
              <w:top w:val="outset" w:sz="6" w:space="0" w:color="auto"/>
              <w:left w:val="outset" w:sz="6" w:space="0" w:color="auto"/>
              <w:bottom w:val="outset" w:sz="6" w:space="0" w:color="auto"/>
            </w:tcBorders>
          </w:tcPr>
          <w:p w:rsidR="00B656BD" w:rsidRPr="009738D3" w:rsidRDefault="00B656BD" w:rsidP="00B036A1">
            <w:pPr>
              <w:spacing w:after="0" w:line="240" w:lineRule="atLeast"/>
              <w:rPr>
                <w:rFonts w:ascii="Trebuchet MS" w:hAnsi="Trebuchet MS"/>
                <w:b/>
                <w:color w:val="000000"/>
                <w:sz w:val="18"/>
                <w:szCs w:val="18"/>
              </w:rPr>
            </w:pPr>
            <w:r w:rsidRPr="000316DA">
              <w:rPr>
                <w:rFonts w:ascii="Trebuchet MS" w:hAnsi="Trebuchet MS"/>
                <w:color w:val="000000"/>
                <w:sz w:val="18"/>
                <w:szCs w:val="18"/>
                <w:highlight w:val="cyan"/>
              </w:rPr>
              <w:t>A course in each of three different social sciences</w:t>
            </w:r>
          </w:p>
        </w:tc>
      </w:tr>
      <w:tr w:rsidR="00B656BD" w:rsidRPr="00301046" w:rsidTr="000316DA">
        <w:trPr>
          <w:cantSplit/>
        </w:trPr>
        <w:tc>
          <w:tcPr>
            <w:tcW w:w="5990" w:type="dxa"/>
            <w:tcBorders>
              <w:top w:val="outset" w:sz="6" w:space="0" w:color="auto"/>
              <w:bottom w:val="outset" w:sz="6" w:space="0" w:color="auto"/>
              <w:right w:val="outset" w:sz="6" w:space="0" w:color="auto"/>
            </w:tcBorders>
          </w:tcPr>
          <w:p w:rsidR="00B656BD" w:rsidRPr="00301046" w:rsidRDefault="00B656BD" w:rsidP="00B036A1">
            <w:pPr>
              <w:spacing w:after="0" w:line="240" w:lineRule="atLeast"/>
              <w:rPr>
                <w:rFonts w:ascii="Trebuchet MS" w:hAnsi="Trebuchet MS"/>
                <w:color w:val="000000"/>
                <w:sz w:val="18"/>
                <w:szCs w:val="18"/>
                <w:highlight w:val="green"/>
              </w:rPr>
            </w:pPr>
            <w:r w:rsidRPr="00301046">
              <w:rPr>
                <w:rFonts w:ascii="Trebuchet MS" w:hAnsi="Trebuchet MS"/>
                <w:color w:val="000000"/>
                <w:sz w:val="18"/>
                <w:szCs w:val="18"/>
                <w:highlight w:val="green"/>
              </w:rPr>
              <w:t>ENGL/FL F200X--World Literatures</w:t>
            </w:r>
          </w:p>
        </w:tc>
        <w:tc>
          <w:tcPr>
            <w:tcW w:w="8069" w:type="dxa"/>
            <w:tcBorders>
              <w:top w:val="outset" w:sz="6" w:space="0" w:color="auto"/>
              <w:left w:val="outset" w:sz="6" w:space="0" w:color="auto"/>
              <w:bottom w:val="outset" w:sz="6" w:space="0" w:color="auto"/>
            </w:tcBorders>
          </w:tcPr>
          <w:p w:rsidR="00B656BD" w:rsidRPr="00301046" w:rsidRDefault="00B656BD" w:rsidP="00B036A1">
            <w:pPr>
              <w:spacing w:after="0" w:line="240" w:lineRule="atLeast"/>
              <w:rPr>
                <w:rFonts w:ascii="Trebuchet MS" w:hAnsi="Trebuchet MS"/>
                <w:color w:val="000000"/>
                <w:sz w:val="18"/>
                <w:szCs w:val="18"/>
                <w:highlight w:val="green"/>
              </w:rPr>
            </w:pPr>
            <w:r>
              <w:rPr>
                <w:rFonts w:ascii="Trebuchet MS" w:hAnsi="Trebuchet MS"/>
                <w:color w:val="000000"/>
                <w:sz w:val="18"/>
                <w:szCs w:val="18"/>
                <w:highlight w:val="green"/>
              </w:rPr>
              <w:t>A course</w:t>
            </w:r>
            <w:r w:rsidRPr="00301046">
              <w:rPr>
                <w:rFonts w:ascii="Trebuchet MS" w:hAnsi="Trebuchet MS"/>
                <w:color w:val="000000"/>
                <w:sz w:val="18"/>
                <w:szCs w:val="18"/>
                <w:highlight w:val="green"/>
              </w:rPr>
              <w:t xml:space="preserve"> in the humanities</w:t>
            </w:r>
          </w:p>
        </w:tc>
      </w:tr>
      <w:tr w:rsidR="00B656BD" w:rsidRPr="00301046" w:rsidTr="000316DA">
        <w:trPr>
          <w:cantSplit/>
        </w:trPr>
        <w:tc>
          <w:tcPr>
            <w:tcW w:w="5990" w:type="dxa"/>
            <w:tcBorders>
              <w:top w:val="outset" w:sz="6" w:space="0" w:color="auto"/>
              <w:bottom w:val="outset" w:sz="6" w:space="0" w:color="auto"/>
              <w:right w:val="outset" w:sz="6" w:space="0" w:color="auto"/>
            </w:tcBorders>
          </w:tcPr>
          <w:p w:rsidR="00B656BD" w:rsidRPr="00301046" w:rsidRDefault="00B656BD" w:rsidP="00B036A1">
            <w:pPr>
              <w:spacing w:after="0" w:line="240" w:lineRule="atLeast"/>
              <w:rPr>
                <w:rFonts w:ascii="Trebuchet MS" w:hAnsi="Trebuchet MS"/>
                <w:color w:val="000000"/>
                <w:sz w:val="18"/>
                <w:szCs w:val="18"/>
                <w:highlight w:val="magenta"/>
              </w:rPr>
            </w:pPr>
            <w:r w:rsidRPr="00301046">
              <w:rPr>
                <w:rFonts w:ascii="Trebuchet MS" w:hAnsi="Trebuchet MS"/>
                <w:color w:val="000000"/>
                <w:sz w:val="18"/>
                <w:szCs w:val="18"/>
                <w:highlight w:val="magenta"/>
              </w:rPr>
              <w:t>ART/MUS/THR F200X, HUMS F201X, ANS F202X--Aesthetic Appreciation</w:t>
            </w:r>
          </w:p>
        </w:tc>
        <w:tc>
          <w:tcPr>
            <w:tcW w:w="8069" w:type="dxa"/>
            <w:tcBorders>
              <w:top w:val="outset" w:sz="6" w:space="0" w:color="auto"/>
              <w:left w:val="outset" w:sz="6" w:space="0" w:color="auto"/>
              <w:bottom w:val="outset" w:sz="6" w:space="0" w:color="auto"/>
            </w:tcBorders>
          </w:tcPr>
          <w:p w:rsidR="00B656BD" w:rsidRPr="00301046" w:rsidRDefault="00B656BD" w:rsidP="00B036A1">
            <w:pPr>
              <w:spacing w:after="0" w:line="240" w:lineRule="atLeast"/>
              <w:rPr>
                <w:rFonts w:ascii="Trebuchet MS" w:hAnsi="Trebuchet MS"/>
                <w:color w:val="000000"/>
                <w:sz w:val="18"/>
                <w:szCs w:val="18"/>
                <w:highlight w:val="magenta"/>
              </w:rPr>
            </w:pPr>
            <w:r>
              <w:rPr>
                <w:rFonts w:ascii="Trebuchet MS" w:hAnsi="Trebuchet MS"/>
                <w:color w:val="000000"/>
                <w:sz w:val="18"/>
                <w:szCs w:val="18"/>
                <w:highlight w:val="magenta"/>
              </w:rPr>
              <w:t>A course</w:t>
            </w:r>
            <w:r w:rsidRPr="00301046">
              <w:rPr>
                <w:rFonts w:ascii="Trebuchet MS" w:hAnsi="Trebuchet MS"/>
                <w:color w:val="000000"/>
                <w:sz w:val="18"/>
                <w:szCs w:val="18"/>
                <w:highlight w:val="magenta"/>
              </w:rPr>
              <w:t xml:space="preserve"> in the arts</w:t>
            </w:r>
          </w:p>
        </w:tc>
      </w:tr>
      <w:tr w:rsidR="00B656BD" w:rsidRPr="00301046" w:rsidTr="000316DA">
        <w:trPr>
          <w:cantSplit/>
          <w:trHeight w:val="405"/>
        </w:trPr>
        <w:tc>
          <w:tcPr>
            <w:tcW w:w="5990" w:type="dxa"/>
            <w:tcBorders>
              <w:top w:val="outset" w:sz="6" w:space="0" w:color="auto"/>
              <w:bottom w:val="outset" w:sz="6" w:space="0" w:color="auto"/>
              <w:right w:val="outset" w:sz="6" w:space="0" w:color="auto"/>
            </w:tcBorders>
          </w:tcPr>
          <w:p w:rsidR="00B656BD" w:rsidRPr="00301046" w:rsidRDefault="00B656BD" w:rsidP="00B036A1">
            <w:pPr>
              <w:spacing w:after="0" w:line="240" w:lineRule="atLeast"/>
              <w:rPr>
                <w:rFonts w:ascii="Trebuchet MS" w:hAnsi="Trebuchet MS"/>
                <w:color w:val="000000"/>
                <w:sz w:val="18"/>
                <w:szCs w:val="18"/>
              </w:rPr>
            </w:pPr>
            <w:r w:rsidRPr="00301046">
              <w:rPr>
                <w:rFonts w:ascii="Trebuchet MS" w:hAnsi="Trebuchet MS"/>
                <w:color w:val="000000"/>
                <w:sz w:val="18"/>
                <w:szCs w:val="18"/>
              </w:rPr>
              <w:t xml:space="preserve">BA F323X, COMM F300X, JUST F300X, NRM F303X, PHIL F322X, </w:t>
            </w:r>
            <w:r>
              <w:rPr>
                <w:rFonts w:ascii="Trebuchet MS" w:hAnsi="Trebuchet MS"/>
                <w:color w:val="000000"/>
                <w:sz w:val="18"/>
                <w:szCs w:val="18"/>
              </w:rPr>
              <w:t xml:space="preserve"> </w:t>
            </w:r>
            <w:r w:rsidRPr="00301046">
              <w:rPr>
                <w:rFonts w:ascii="Trebuchet MS" w:hAnsi="Trebuchet MS"/>
                <w:color w:val="000000"/>
                <w:sz w:val="18"/>
                <w:szCs w:val="18"/>
              </w:rPr>
              <w:t>PS F300X--Ethics (Values and Choices)</w:t>
            </w:r>
          </w:p>
        </w:tc>
        <w:tc>
          <w:tcPr>
            <w:tcW w:w="8069" w:type="dxa"/>
            <w:tcBorders>
              <w:top w:val="outset" w:sz="6" w:space="0" w:color="auto"/>
              <w:left w:val="outset" w:sz="6" w:space="0" w:color="auto"/>
              <w:bottom w:val="outset" w:sz="6" w:space="0" w:color="auto"/>
            </w:tcBorders>
          </w:tcPr>
          <w:p w:rsidR="00B656BD" w:rsidRPr="00301046" w:rsidRDefault="00B656BD" w:rsidP="00B036A1">
            <w:pPr>
              <w:spacing w:after="0" w:line="240" w:lineRule="atLeast"/>
              <w:rPr>
                <w:rFonts w:ascii="Trebuchet MS" w:hAnsi="Trebuchet MS"/>
                <w:color w:val="000000"/>
                <w:sz w:val="18"/>
                <w:szCs w:val="18"/>
              </w:rPr>
            </w:pPr>
            <w:r w:rsidRPr="00301046">
              <w:rPr>
                <w:rFonts w:ascii="Trebuchet MS" w:hAnsi="Trebuchet MS"/>
                <w:color w:val="000000"/>
                <w:sz w:val="18"/>
                <w:szCs w:val="18"/>
              </w:rPr>
              <w:t>an upper-division course in ethics, or, with approval of the philosophy department, a lower-division course in ethics</w:t>
            </w:r>
          </w:p>
          <w:p w:rsidR="00B656BD" w:rsidRPr="00301046" w:rsidRDefault="00B656BD" w:rsidP="00B036A1">
            <w:pPr>
              <w:spacing w:after="0" w:line="240" w:lineRule="atLeast"/>
              <w:rPr>
                <w:rFonts w:ascii="Trebuchet MS" w:hAnsi="Trebuchet MS"/>
                <w:color w:val="000000"/>
                <w:sz w:val="18"/>
                <w:szCs w:val="18"/>
                <w:highlight w:val="yellow"/>
              </w:rPr>
            </w:pPr>
          </w:p>
        </w:tc>
      </w:tr>
      <w:tr w:rsidR="00B656BD" w:rsidRPr="00301046" w:rsidTr="000316DA">
        <w:trPr>
          <w:cantSplit/>
          <w:trHeight w:val="180"/>
        </w:trPr>
        <w:tc>
          <w:tcPr>
            <w:tcW w:w="5990" w:type="dxa"/>
            <w:tcBorders>
              <w:top w:val="outset" w:sz="6" w:space="0" w:color="auto"/>
              <w:bottom w:val="outset" w:sz="6" w:space="0" w:color="auto"/>
              <w:right w:val="outset" w:sz="6" w:space="0" w:color="auto"/>
            </w:tcBorders>
          </w:tcPr>
          <w:p w:rsidR="00B656BD" w:rsidRPr="00301046" w:rsidRDefault="00B656BD" w:rsidP="00B036A1">
            <w:pPr>
              <w:spacing w:after="0" w:line="240" w:lineRule="atLeast"/>
              <w:rPr>
                <w:rFonts w:ascii="Trebuchet MS" w:hAnsi="Trebuchet MS"/>
                <w:color w:val="000000"/>
                <w:sz w:val="18"/>
                <w:szCs w:val="18"/>
              </w:rPr>
            </w:pPr>
            <w:r w:rsidRPr="00301046">
              <w:rPr>
                <w:rFonts w:ascii="Trebuchet MS" w:hAnsi="Trebuchet MS"/>
                <w:color w:val="000000"/>
                <w:sz w:val="18"/>
                <w:szCs w:val="18"/>
              </w:rPr>
              <w:t>Library and Information Research (0-1 credit)</w:t>
            </w:r>
          </w:p>
        </w:tc>
        <w:tc>
          <w:tcPr>
            <w:tcW w:w="8069" w:type="dxa"/>
            <w:tcBorders>
              <w:top w:val="outset" w:sz="6" w:space="0" w:color="auto"/>
              <w:left w:val="outset" w:sz="6" w:space="0" w:color="auto"/>
              <w:bottom w:val="outset" w:sz="6" w:space="0" w:color="auto"/>
            </w:tcBorders>
          </w:tcPr>
          <w:p w:rsidR="00B656BD" w:rsidRPr="00301046" w:rsidRDefault="00B656BD" w:rsidP="00B036A1">
            <w:pPr>
              <w:spacing w:after="0" w:line="240" w:lineRule="atLeast"/>
              <w:rPr>
                <w:rFonts w:ascii="Trebuchet MS" w:hAnsi="Trebuchet MS"/>
                <w:color w:val="000000"/>
                <w:sz w:val="18"/>
                <w:szCs w:val="18"/>
                <w:highlight w:val="yellow"/>
              </w:rPr>
            </w:pPr>
            <w:r w:rsidRPr="00301046">
              <w:rPr>
                <w:rFonts w:ascii="Trebuchet MS" w:hAnsi="Trebuchet MS"/>
                <w:color w:val="000000"/>
                <w:sz w:val="18"/>
                <w:szCs w:val="18"/>
              </w:rPr>
              <w:t>a 100-level library skills course</w:t>
            </w:r>
          </w:p>
        </w:tc>
      </w:tr>
      <w:tr w:rsidR="00B656BD" w:rsidRPr="00301046" w:rsidTr="000316DA">
        <w:trPr>
          <w:cantSplit/>
        </w:trPr>
        <w:tc>
          <w:tcPr>
            <w:tcW w:w="5990" w:type="dxa"/>
            <w:tcBorders>
              <w:top w:val="outset" w:sz="6" w:space="0" w:color="auto"/>
              <w:bottom w:val="outset" w:sz="6" w:space="0" w:color="auto"/>
              <w:right w:val="outset" w:sz="6" w:space="0" w:color="auto"/>
            </w:tcBorders>
          </w:tcPr>
          <w:p w:rsidR="00B656BD" w:rsidRPr="00301046" w:rsidRDefault="00B656BD" w:rsidP="00B036A1">
            <w:pPr>
              <w:spacing w:after="0" w:line="240" w:lineRule="atLeast"/>
              <w:rPr>
                <w:rFonts w:ascii="Trebuchet MS" w:hAnsi="Trebuchet MS"/>
                <w:color w:val="000000"/>
                <w:sz w:val="18"/>
                <w:szCs w:val="18"/>
                <w:highlight w:val="yellow"/>
              </w:rPr>
            </w:pPr>
            <w:r w:rsidRPr="00301046">
              <w:rPr>
                <w:rFonts w:ascii="Trebuchet MS" w:hAnsi="Trebuchet MS"/>
                <w:color w:val="000000"/>
                <w:sz w:val="18"/>
                <w:szCs w:val="18"/>
              </w:rPr>
              <w:t>Foreign Language (may be substituted for 6 credits of Perspectives on the Human Condition)</w:t>
            </w:r>
          </w:p>
        </w:tc>
        <w:tc>
          <w:tcPr>
            <w:tcW w:w="8069" w:type="dxa"/>
            <w:tcBorders>
              <w:top w:val="outset" w:sz="6" w:space="0" w:color="auto"/>
              <w:left w:val="outset" w:sz="6" w:space="0" w:color="auto"/>
              <w:bottom w:val="outset" w:sz="6" w:space="0" w:color="auto"/>
            </w:tcBorders>
          </w:tcPr>
          <w:p w:rsidR="00B656BD" w:rsidRPr="00301046" w:rsidRDefault="00B656BD" w:rsidP="00B036A1">
            <w:pPr>
              <w:spacing w:after="0" w:line="240" w:lineRule="atLeast"/>
              <w:rPr>
                <w:rFonts w:ascii="Trebuchet MS" w:hAnsi="Trebuchet MS"/>
                <w:color w:val="000000"/>
                <w:sz w:val="18"/>
                <w:szCs w:val="18"/>
                <w:highlight w:val="yellow"/>
              </w:rPr>
            </w:pPr>
            <w:r w:rsidRPr="00301046">
              <w:rPr>
                <w:rFonts w:ascii="Trebuchet MS" w:hAnsi="Trebuchet MS"/>
                <w:color w:val="000000"/>
                <w:sz w:val="18"/>
                <w:szCs w:val="18"/>
              </w:rPr>
              <w:t>two semester-length courses in a single Alaska Native language or other non-English language, or three semester-length courses (9 credits) in American Sign Language at the university level</w:t>
            </w:r>
          </w:p>
        </w:tc>
      </w:tr>
    </w:tbl>
    <w:p w:rsidR="00B656BD" w:rsidRPr="003D17B7" w:rsidRDefault="00B656BD" w:rsidP="00B036A1">
      <w:pPr>
        <w:tabs>
          <w:tab w:val="right" w:pos="8640"/>
        </w:tabs>
        <w:spacing w:after="0" w:line="240" w:lineRule="auto"/>
        <w:ind w:left="720"/>
        <w:jc w:val="both"/>
      </w:pPr>
    </w:p>
    <w:sectPr w:rsidR="00B656BD" w:rsidRPr="003D17B7" w:rsidSect="003D17B7">
      <w:footerReference w:type="default" r:id="rId12"/>
      <w:pgSz w:w="15840" w:h="12240" w:orient="landscape"/>
      <w:pgMar w:top="288" w:right="288" w:bottom="288" w:left="2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6BD" w:rsidRDefault="00B656BD" w:rsidP="0063056E">
      <w:pPr>
        <w:spacing w:after="0" w:line="240" w:lineRule="auto"/>
      </w:pPr>
      <w:r>
        <w:separator/>
      </w:r>
    </w:p>
  </w:endnote>
  <w:endnote w:type="continuationSeparator" w:id="1">
    <w:p w:rsidR="00B656BD" w:rsidRDefault="00B656BD" w:rsidP="006305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6BD" w:rsidRDefault="00B656BD">
    <w:pPr>
      <w:pStyle w:val="Footer"/>
      <w:jc w:val="right"/>
    </w:pPr>
    <w:r>
      <w:t xml:space="preserve">Page | </w:t>
    </w:r>
    <w:fldSimple w:instr=" PAGE   \* MERGEFORMAT ">
      <w:r>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6BD" w:rsidRDefault="00B656BD" w:rsidP="0063056E">
      <w:pPr>
        <w:spacing w:after="0" w:line="240" w:lineRule="auto"/>
      </w:pPr>
      <w:r>
        <w:separator/>
      </w:r>
    </w:p>
  </w:footnote>
  <w:footnote w:type="continuationSeparator" w:id="1">
    <w:p w:rsidR="00B656BD" w:rsidRDefault="00B656BD" w:rsidP="006305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032503"/>
    <w:multiLevelType w:val="hybridMultilevel"/>
    <w:tmpl w:val="361A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8"/>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17B7"/>
    <w:rsid w:val="000316DA"/>
    <w:rsid w:val="000959EE"/>
    <w:rsid w:val="0011755A"/>
    <w:rsid w:val="001750C8"/>
    <w:rsid w:val="00181E88"/>
    <w:rsid w:val="001A53CD"/>
    <w:rsid w:val="001A65A5"/>
    <w:rsid w:val="002F431E"/>
    <w:rsid w:val="002F4939"/>
    <w:rsid w:val="00301046"/>
    <w:rsid w:val="0033066A"/>
    <w:rsid w:val="003B1EFC"/>
    <w:rsid w:val="003B3953"/>
    <w:rsid w:val="003B6D45"/>
    <w:rsid w:val="003D17B7"/>
    <w:rsid w:val="003D3D01"/>
    <w:rsid w:val="00422360"/>
    <w:rsid w:val="00430671"/>
    <w:rsid w:val="0048266B"/>
    <w:rsid w:val="004B6058"/>
    <w:rsid w:val="0056259F"/>
    <w:rsid w:val="005663FA"/>
    <w:rsid w:val="0057000B"/>
    <w:rsid w:val="00584A58"/>
    <w:rsid w:val="0063056E"/>
    <w:rsid w:val="006351C8"/>
    <w:rsid w:val="006B2CA2"/>
    <w:rsid w:val="006F5ABF"/>
    <w:rsid w:val="00701D79"/>
    <w:rsid w:val="007173CD"/>
    <w:rsid w:val="009654AD"/>
    <w:rsid w:val="009738D3"/>
    <w:rsid w:val="009A0958"/>
    <w:rsid w:val="009B7F2C"/>
    <w:rsid w:val="009C7C44"/>
    <w:rsid w:val="00A01CC2"/>
    <w:rsid w:val="00A96F49"/>
    <w:rsid w:val="00A97CD8"/>
    <w:rsid w:val="00AD60A8"/>
    <w:rsid w:val="00B036A1"/>
    <w:rsid w:val="00B07376"/>
    <w:rsid w:val="00B656BD"/>
    <w:rsid w:val="00BA3DA6"/>
    <w:rsid w:val="00CF326E"/>
    <w:rsid w:val="00D02359"/>
    <w:rsid w:val="00D41E99"/>
    <w:rsid w:val="00DF7F37"/>
    <w:rsid w:val="00E8369B"/>
    <w:rsid w:val="00E95811"/>
    <w:rsid w:val="00EC4EB4"/>
    <w:rsid w:val="00EE1F8D"/>
    <w:rsid w:val="00F00FBD"/>
    <w:rsid w:val="00F35156"/>
    <w:rsid w:val="00FB567D"/>
    <w:rsid w:val="00FC79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0A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D17B7"/>
    <w:rPr>
      <w:rFonts w:cs="Times New Roman"/>
      <w:color w:val="0000FF"/>
      <w:u w:val="single"/>
    </w:rPr>
  </w:style>
  <w:style w:type="paragraph" w:styleId="BalloonText">
    <w:name w:val="Balloon Text"/>
    <w:basedOn w:val="Normal"/>
    <w:link w:val="BalloonTextChar"/>
    <w:uiPriority w:val="99"/>
    <w:semiHidden/>
    <w:rsid w:val="003D1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17B7"/>
    <w:rPr>
      <w:rFonts w:ascii="Tahoma" w:hAnsi="Tahoma" w:cs="Tahoma"/>
      <w:sz w:val="16"/>
      <w:szCs w:val="16"/>
    </w:rPr>
  </w:style>
  <w:style w:type="paragraph" w:styleId="Header">
    <w:name w:val="header"/>
    <w:basedOn w:val="Normal"/>
    <w:link w:val="HeaderChar"/>
    <w:uiPriority w:val="99"/>
    <w:rsid w:val="0063056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3056E"/>
    <w:rPr>
      <w:rFonts w:cs="Times New Roman"/>
    </w:rPr>
  </w:style>
  <w:style w:type="paragraph" w:styleId="Footer">
    <w:name w:val="footer"/>
    <w:basedOn w:val="Normal"/>
    <w:link w:val="FooterChar"/>
    <w:uiPriority w:val="99"/>
    <w:rsid w:val="0063056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3056E"/>
    <w:rPr>
      <w:rFonts w:cs="Times New Roman"/>
    </w:rPr>
  </w:style>
  <w:style w:type="paragraph" w:styleId="ListParagraph">
    <w:name w:val="List Paragraph"/>
    <w:basedOn w:val="Normal"/>
    <w:uiPriority w:val="99"/>
    <w:qFormat/>
    <w:rsid w:val="002F431E"/>
    <w:pPr>
      <w:ind w:left="720"/>
      <w:contextualSpacing/>
    </w:pPr>
  </w:style>
  <w:style w:type="paragraph" w:customStyle="1" w:styleId="Default">
    <w:name w:val="Default"/>
    <w:uiPriority w:val="99"/>
    <w:rsid w:val="00CF326E"/>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uiPriority w:val="99"/>
    <w:rsid w:val="001750C8"/>
    <w:rPr>
      <w:rFonts w:cs="Times New Roman"/>
    </w:rPr>
  </w:style>
</w:styles>
</file>

<file path=word/webSettings.xml><?xml version="1.0" encoding="utf-8"?>
<w:webSettings xmlns:r="http://schemas.openxmlformats.org/officeDocument/2006/relationships" xmlns:w="http://schemas.openxmlformats.org/wordprocessingml/2006/main">
  <w:divs>
    <w:div w:id="460810065">
      <w:marLeft w:val="0"/>
      <w:marRight w:val="0"/>
      <w:marTop w:val="0"/>
      <w:marBottom w:val="0"/>
      <w:divBdr>
        <w:top w:val="none" w:sz="0" w:space="0" w:color="auto"/>
        <w:left w:val="none" w:sz="0" w:space="0" w:color="auto"/>
        <w:bottom w:val="none" w:sz="0" w:space="0" w:color="auto"/>
        <w:right w:val="none" w:sz="0" w:space="0" w:color="auto"/>
      </w:divBdr>
    </w:div>
    <w:div w:id="460810069">
      <w:marLeft w:val="0"/>
      <w:marRight w:val="0"/>
      <w:marTop w:val="0"/>
      <w:marBottom w:val="0"/>
      <w:divBdr>
        <w:top w:val="none" w:sz="0" w:space="0" w:color="auto"/>
        <w:left w:val="none" w:sz="0" w:space="0" w:color="auto"/>
        <w:bottom w:val="none" w:sz="0" w:space="0" w:color="auto"/>
        <w:right w:val="none" w:sz="0" w:space="0" w:color="auto"/>
      </w:divBdr>
      <w:divsChild>
        <w:div w:id="460810066">
          <w:marLeft w:val="0"/>
          <w:marRight w:val="0"/>
          <w:marTop w:val="100"/>
          <w:marBottom w:val="100"/>
          <w:divBdr>
            <w:top w:val="none" w:sz="0" w:space="0" w:color="auto"/>
            <w:left w:val="none" w:sz="0" w:space="0" w:color="auto"/>
            <w:bottom w:val="none" w:sz="0" w:space="0" w:color="auto"/>
            <w:right w:val="none" w:sz="0" w:space="0" w:color="auto"/>
          </w:divBdr>
          <w:divsChild>
            <w:div w:id="460810068">
              <w:marLeft w:val="0"/>
              <w:marRight w:val="0"/>
              <w:marTop w:val="0"/>
              <w:marBottom w:val="0"/>
              <w:divBdr>
                <w:top w:val="none" w:sz="0" w:space="0" w:color="auto"/>
                <w:left w:val="none" w:sz="0" w:space="0" w:color="auto"/>
                <w:bottom w:val="none" w:sz="0" w:space="0" w:color="auto"/>
                <w:right w:val="none" w:sz="0" w:space="0" w:color="auto"/>
              </w:divBdr>
              <w:divsChild>
                <w:div w:id="46081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af.edu/catalog/current/admissions/transfer_placement_chart3.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af.edu/admissions/undergrad/transfer/" TargetMode="External"/><Relationship Id="rId5" Type="http://schemas.openxmlformats.org/officeDocument/2006/relationships/footnotes" Target="footnotes.xml"/><Relationship Id="rId10" Type="http://schemas.openxmlformats.org/officeDocument/2006/relationships/hyperlink" Target="http://www.uaf.edu/catalog/current/admissions/transfer_placement_chart4.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976</Words>
  <Characters>5568</Characters>
  <Application>Microsoft Office Outlook</Application>
  <DocSecurity>0</DocSecurity>
  <Lines>0</Lines>
  <Paragraphs>0</Paragraphs>
  <ScaleCrop>false</ScaleCrop>
  <Company>University of Alaska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2013</dc:title>
  <dc:subject/>
  <dc:creator>Caty Oehring</dc:creator>
  <cp:keywords/>
  <dc:description/>
  <cp:lastModifiedBy>Administrator</cp:lastModifiedBy>
  <cp:revision>2</cp:revision>
  <cp:lastPrinted>2013-11-16T03:21:00Z</cp:lastPrinted>
  <dcterms:created xsi:type="dcterms:W3CDTF">2013-11-24T06:23:00Z</dcterms:created>
  <dcterms:modified xsi:type="dcterms:W3CDTF">2013-11-24T06:23:00Z</dcterms:modified>
</cp:coreProperties>
</file>