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7767" w14:textId="77777777" w:rsidR="00100B3F" w:rsidRPr="00773B25" w:rsidRDefault="006A6768">
      <w:pPr>
        <w:tabs>
          <w:tab w:val="left" w:pos="935"/>
          <w:tab w:val="left" w:pos="1080"/>
        </w:tabs>
        <w:spacing w:before="120"/>
        <w:rPr>
          <w:b/>
          <w:sz w:val="28"/>
          <w:szCs w:val="28"/>
        </w:rPr>
      </w:pPr>
      <w:r w:rsidRPr="00773B25">
        <w:rPr>
          <w:b/>
          <w:sz w:val="28"/>
          <w:szCs w:val="28"/>
        </w:rPr>
        <w:t xml:space="preserve">Prospectus for </w:t>
      </w:r>
    </w:p>
    <w:p w14:paraId="771960BD" w14:textId="77777777" w:rsidR="00100B3F" w:rsidRPr="00773B25" w:rsidRDefault="006A6768">
      <w:pPr>
        <w:tabs>
          <w:tab w:val="left" w:pos="935"/>
          <w:tab w:val="left" w:pos="1080"/>
        </w:tabs>
        <w:spacing w:before="120"/>
        <w:rPr>
          <w:b/>
          <w:sz w:val="24"/>
          <w:szCs w:val="24"/>
        </w:rPr>
      </w:pPr>
      <w:smartTag w:uri="urn:schemas-microsoft-com:office:smarttags" w:element="PlaceType">
        <w:r w:rsidRPr="00773B25">
          <w:rPr>
            <w:b/>
            <w:sz w:val="24"/>
            <w:szCs w:val="24"/>
          </w:rPr>
          <w:t>University</w:t>
        </w:r>
      </w:smartTag>
      <w:r w:rsidRPr="00773B25">
        <w:rPr>
          <w:b/>
          <w:sz w:val="24"/>
          <w:szCs w:val="24"/>
        </w:rPr>
        <w:t xml:space="preserve"> of </w:t>
      </w:r>
      <w:smartTag w:uri="urn:schemas-microsoft-com:office:smarttags" w:element="PlaceName">
        <w:r w:rsidRPr="00773B25">
          <w:rPr>
            <w:b/>
            <w:sz w:val="24"/>
            <w:szCs w:val="24"/>
          </w:rPr>
          <w:t>Alaska</w:t>
        </w:r>
      </w:smartTag>
      <w:r w:rsidRPr="00773B25">
        <w:rPr>
          <w:b/>
          <w:sz w:val="24"/>
          <w:szCs w:val="24"/>
        </w:rPr>
        <w:t xml:space="preserve"> </w:t>
      </w:r>
      <w:smartTag w:uri="urn:schemas-microsoft-com:office:smarttags" w:element="place">
        <w:smartTag w:uri="urn:schemas-microsoft-com:office:smarttags" w:element="City">
          <w:r w:rsidRPr="00773B25">
            <w:rPr>
              <w:b/>
              <w:sz w:val="24"/>
              <w:szCs w:val="24"/>
            </w:rPr>
            <w:t>Fairbanks</w:t>
          </w:r>
        </w:smartTag>
      </w:smartTag>
    </w:p>
    <w:p w14:paraId="23A126F4" w14:textId="77777777" w:rsidR="00100B3F" w:rsidRPr="00773B25" w:rsidRDefault="00100B3F">
      <w:pPr>
        <w:tabs>
          <w:tab w:val="left" w:pos="935"/>
          <w:tab w:val="left" w:pos="1080"/>
        </w:tabs>
        <w:spacing w:before="120"/>
        <w:rPr>
          <w:b/>
          <w:sz w:val="24"/>
          <w:szCs w:val="24"/>
        </w:rPr>
      </w:pPr>
    </w:p>
    <w:p w14:paraId="15643558" w14:textId="77777777" w:rsidR="002B386F" w:rsidRPr="00773B25" w:rsidRDefault="00100B3F">
      <w:pPr>
        <w:tabs>
          <w:tab w:val="left" w:pos="935"/>
          <w:tab w:val="left" w:pos="1080"/>
        </w:tabs>
        <w:spacing w:before="120"/>
        <w:rPr>
          <w:sz w:val="24"/>
          <w:szCs w:val="24"/>
        </w:rPr>
      </w:pPr>
      <w:r w:rsidRPr="00773B25">
        <w:rPr>
          <w:b/>
          <w:sz w:val="24"/>
          <w:szCs w:val="24"/>
        </w:rPr>
        <w:t xml:space="preserve">A. </w:t>
      </w:r>
      <w:r w:rsidR="004B667D" w:rsidRPr="00773B25">
        <w:rPr>
          <w:b/>
          <w:sz w:val="24"/>
          <w:szCs w:val="24"/>
        </w:rPr>
        <w:t xml:space="preserve"> </w:t>
      </w:r>
      <w:r w:rsidR="002B386F" w:rsidRPr="00773B25">
        <w:rPr>
          <w:b/>
          <w:bCs/>
          <w:sz w:val="24"/>
          <w:szCs w:val="24"/>
        </w:rPr>
        <w:t>Mission and Objectives</w:t>
      </w:r>
      <w:r w:rsidR="002B386F" w:rsidRPr="00773B25">
        <w:rPr>
          <w:sz w:val="24"/>
          <w:szCs w:val="24"/>
        </w:rPr>
        <w:t xml:space="preserve">: </w:t>
      </w:r>
    </w:p>
    <w:p w14:paraId="78601CE7" w14:textId="491A6A13" w:rsidR="00100B3F" w:rsidRPr="00773B25" w:rsidRDefault="002B386F">
      <w:pPr>
        <w:tabs>
          <w:tab w:val="left" w:pos="935"/>
          <w:tab w:val="left" w:pos="1080"/>
        </w:tabs>
        <w:spacing w:before="120"/>
        <w:rPr>
          <w:b/>
          <w:sz w:val="24"/>
          <w:szCs w:val="24"/>
        </w:rPr>
      </w:pPr>
      <w:r w:rsidRPr="00773B25">
        <w:rPr>
          <w:sz w:val="24"/>
          <w:szCs w:val="24"/>
        </w:rPr>
        <w:t>1. Clear statement of the nature and purposes of the change in the context of institutional mission and objectives.</w:t>
      </w:r>
    </w:p>
    <w:p w14:paraId="1A41C7F3" w14:textId="77777777" w:rsidR="00100B3F" w:rsidRPr="00773B25" w:rsidRDefault="00100B3F" w:rsidP="004B667D">
      <w:pPr>
        <w:spacing w:before="120"/>
        <w:ind w:left="374"/>
        <w:rPr>
          <w:sz w:val="24"/>
          <w:szCs w:val="24"/>
        </w:rPr>
      </w:pPr>
    </w:p>
    <w:p w14:paraId="68A07CD5" w14:textId="77777777" w:rsidR="00100B3F" w:rsidRPr="00773B25" w:rsidRDefault="00100B3F">
      <w:pPr>
        <w:tabs>
          <w:tab w:val="left" w:pos="935"/>
        </w:tabs>
        <w:spacing w:before="120"/>
        <w:rPr>
          <w:b/>
          <w:sz w:val="24"/>
          <w:szCs w:val="24"/>
        </w:rPr>
      </w:pPr>
      <w:r w:rsidRPr="00773B25">
        <w:rPr>
          <w:b/>
          <w:sz w:val="24"/>
          <w:szCs w:val="24"/>
        </w:rPr>
        <w:t xml:space="preserve">B. </w:t>
      </w:r>
      <w:r w:rsidR="004B667D" w:rsidRPr="00773B25">
        <w:rPr>
          <w:b/>
          <w:sz w:val="24"/>
          <w:szCs w:val="24"/>
        </w:rPr>
        <w:t xml:space="preserve"> </w:t>
      </w:r>
      <w:r w:rsidRPr="00773B25">
        <w:rPr>
          <w:b/>
          <w:sz w:val="24"/>
          <w:szCs w:val="24"/>
        </w:rPr>
        <w:t xml:space="preserve">Authorization: </w:t>
      </w:r>
    </w:p>
    <w:p w14:paraId="6FE1E320" w14:textId="77777777" w:rsidR="00100B3F" w:rsidRPr="00773B25" w:rsidRDefault="00100B3F" w:rsidP="004B667D">
      <w:pPr>
        <w:spacing w:before="120"/>
        <w:ind w:left="374"/>
        <w:rPr>
          <w:sz w:val="24"/>
          <w:szCs w:val="24"/>
        </w:rPr>
      </w:pPr>
      <w:r w:rsidRPr="00773B25">
        <w:rPr>
          <w:sz w:val="24"/>
          <w:szCs w:val="24"/>
        </w:rPr>
        <w:t>The University of Alaska</w:t>
      </w:r>
      <w:r w:rsidR="005F6024" w:rsidRPr="00773B25">
        <w:rPr>
          <w:sz w:val="24"/>
          <w:szCs w:val="24"/>
        </w:rPr>
        <w:t xml:space="preserve"> Fairbanks (UAF) is one of four</w:t>
      </w:r>
      <w:r w:rsidRPr="00773B25">
        <w:rPr>
          <w:sz w:val="24"/>
          <w:szCs w:val="24"/>
        </w:rPr>
        <w:t xml:space="preserve"> individually accredited universities within the </w:t>
      </w:r>
      <w:smartTag w:uri="urn:schemas-microsoft-com:office:smarttags" w:element="place">
        <w:smartTag w:uri="urn:schemas-microsoft-com:office:smarttags" w:element="PlaceType">
          <w:r w:rsidRPr="00773B25">
            <w:rPr>
              <w:sz w:val="24"/>
              <w:szCs w:val="24"/>
            </w:rPr>
            <w:t>University</w:t>
          </w:r>
        </w:smartTag>
        <w:r w:rsidRPr="00773B25">
          <w:rPr>
            <w:sz w:val="24"/>
            <w:szCs w:val="24"/>
          </w:rPr>
          <w:t xml:space="preserve"> of </w:t>
        </w:r>
        <w:smartTag w:uri="urn:schemas-microsoft-com:office:smarttags" w:element="PlaceName">
          <w:r w:rsidRPr="00773B25">
            <w:rPr>
              <w:sz w:val="24"/>
              <w:szCs w:val="24"/>
            </w:rPr>
            <w:t>Alaska</w:t>
          </w:r>
        </w:smartTag>
      </w:smartTag>
      <w:r w:rsidRPr="00773B25">
        <w:rPr>
          <w:sz w:val="24"/>
          <w:szCs w:val="24"/>
        </w:rPr>
        <w:t xml:space="preserve"> system. UAF has been continuously accredited since 1934 by the </w:t>
      </w:r>
      <w:r w:rsidR="005F6024" w:rsidRPr="00773B25">
        <w:rPr>
          <w:sz w:val="24"/>
          <w:szCs w:val="24"/>
        </w:rPr>
        <w:t xml:space="preserve">Northwest </w:t>
      </w:r>
      <w:r w:rsidRPr="00773B25">
        <w:rPr>
          <w:sz w:val="24"/>
          <w:szCs w:val="24"/>
        </w:rPr>
        <w:t>Commission on Colleges and Universities</w:t>
      </w:r>
      <w:r w:rsidR="005F6024" w:rsidRPr="00773B25">
        <w:rPr>
          <w:sz w:val="24"/>
          <w:szCs w:val="24"/>
        </w:rPr>
        <w:t>.</w:t>
      </w:r>
      <w:r w:rsidRPr="00773B25">
        <w:rPr>
          <w:sz w:val="24"/>
          <w:szCs w:val="24"/>
        </w:rPr>
        <w:t xml:space="preserve"> </w:t>
      </w:r>
    </w:p>
    <w:p w14:paraId="47D3241B" w14:textId="77777777" w:rsidR="00100B3F" w:rsidRPr="00773B25" w:rsidRDefault="00100B3F" w:rsidP="004B667D">
      <w:pPr>
        <w:spacing w:before="120"/>
        <w:ind w:left="374"/>
        <w:rPr>
          <w:sz w:val="24"/>
          <w:szCs w:val="24"/>
        </w:rPr>
      </w:pPr>
      <w:r w:rsidRPr="00773B25">
        <w:rPr>
          <w:sz w:val="24"/>
          <w:szCs w:val="24"/>
        </w:rPr>
        <w:t xml:space="preserve">The Constitution of the State of </w:t>
      </w:r>
      <w:smartTag w:uri="urn:schemas-microsoft-com:office:smarttags" w:element="State">
        <w:r w:rsidRPr="00773B25">
          <w:rPr>
            <w:sz w:val="24"/>
            <w:szCs w:val="24"/>
          </w:rPr>
          <w:t>Alaska</w:t>
        </w:r>
      </w:smartTag>
      <w:r w:rsidRPr="00773B25">
        <w:rPr>
          <w:sz w:val="24"/>
          <w:szCs w:val="24"/>
        </w:rPr>
        <w:t xml:space="preserve"> establishes the </w:t>
      </w:r>
      <w:smartTag w:uri="urn:schemas-microsoft-com:office:smarttags" w:element="place">
        <w:smartTag w:uri="urn:schemas-microsoft-com:office:smarttags" w:element="PlaceType">
          <w:r w:rsidRPr="00773B25">
            <w:rPr>
              <w:sz w:val="24"/>
              <w:szCs w:val="24"/>
            </w:rPr>
            <w:t>University</w:t>
          </w:r>
        </w:smartTag>
        <w:r w:rsidRPr="00773B25">
          <w:rPr>
            <w:sz w:val="24"/>
            <w:szCs w:val="24"/>
          </w:rPr>
          <w:t xml:space="preserve"> of </w:t>
        </w:r>
        <w:smartTag w:uri="urn:schemas-microsoft-com:office:smarttags" w:element="PlaceName">
          <w:r w:rsidRPr="00773B25">
            <w:rPr>
              <w:sz w:val="24"/>
              <w:szCs w:val="24"/>
            </w:rPr>
            <w:t>Alaska</w:t>
          </w:r>
        </w:smartTag>
      </w:smartTag>
      <w:r w:rsidRPr="00773B25">
        <w:rPr>
          <w:sz w:val="24"/>
          <w:szCs w:val="24"/>
        </w:rPr>
        <w:t xml:space="preserve"> as the state university, governed by a Board of Regents appointed by the governor. Alaska Statutes provide for a board of eleven voting members, including one student, with authority to carry out the mission of the university system and its constituent units, including the determination and regulation of the university’s course of instruction and the conferring of degrees. Members of the board have no contractual, employment, or financial interest in the university. The chair is elected from among the board. The board appoints the president of the university system, who in turn appoints the chancellor of UAF. Both officers are full-time employees whose only responsibility is to the institution</w:t>
      </w:r>
    </w:p>
    <w:p w14:paraId="0A1D05CA" w14:textId="77777777" w:rsidR="00100B3F" w:rsidRPr="00773B25" w:rsidRDefault="00100B3F">
      <w:pPr>
        <w:tabs>
          <w:tab w:val="left" w:pos="935"/>
        </w:tabs>
        <w:spacing w:before="120"/>
        <w:ind w:left="935" w:hanging="561"/>
        <w:rPr>
          <w:sz w:val="24"/>
          <w:szCs w:val="24"/>
        </w:rPr>
      </w:pPr>
    </w:p>
    <w:p w14:paraId="1673D207" w14:textId="77777777" w:rsidR="00100B3F" w:rsidRPr="00773B25" w:rsidRDefault="00100B3F">
      <w:pPr>
        <w:tabs>
          <w:tab w:val="left" w:pos="935"/>
        </w:tabs>
        <w:spacing w:before="120"/>
        <w:rPr>
          <w:b/>
          <w:sz w:val="24"/>
          <w:szCs w:val="24"/>
        </w:rPr>
      </w:pPr>
      <w:r w:rsidRPr="00773B25">
        <w:rPr>
          <w:b/>
          <w:sz w:val="24"/>
          <w:szCs w:val="24"/>
        </w:rPr>
        <w:t xml:space="preserve">C. </w:t>
      </w:r>
      <w:r w:rsidR="004B667D" w:rsidRPr="00773B25">
        <w:rPr>
          <w:b/>
          <w:sz w:val="24"/>
          <w:szCs w:val="24"/>
        </w:rPr>
        <w:t xml:space="preserve"> </w:t>
      </w:r>
      <w:r w:rsidRPr="00773B25">
        <w:rPr>
          <w:b/>
          <w:sz w:val="24"/>
          <w:szCs w:val="24"/>
        </w:rPr>
        <w:t xml:space="preserve">Educational Offerings: </w:t>
      </w:r>
    </w:p>
    <w:p w14:paraId="744D207F" w14:textId="560479FC" w:rsidR="006A6768" w:rsidRPr="00773B25" w:rsidRDefault="007900B4" w:rsidP="004B667D">
      <w:pPr>
        <w:numPr>
          <w:ilvl w:val="0"/>
          <w:numId w:val="9"/>
        </w:numPr>
        <w:tabs>
          <w:tab w:val="clear" w:pos="720"/>
        </w:tabs>
        <w:spacing w:before="120"/>
        <w:ind w:left="374"/>
        <w:rPr>
          <w:b/>
          <w:sz w:val="24"/>
          <w:szCs w:val="24"/>
        </w:rPr>
      </w:pPr>
      <w:r w:rsidRPr="00773B25">
        <w:rPr>
          <w:b/>
          <w:sz w:val="24"/>
          <w:szCs w:val="24"/>
        </w:rPr>
        <w:t>Descriptive information of the educational offering(s)</w:t>
      </w:r>
      <w:r w:rsidR="002B386F" w:rsidRPr="00773B25">
        <w:rPr>
          <w:b/>
          <w:sz w:val="24"/>
          <w:szCs w:val="24"/>
        </w:rPr>
        <w:t xml:space="preserve"> including credits to completion, courses by title and assigned academic credit granted</w:t>
      </w:r>
      <w:r w:rsidRPr="00773B25">
        <w:rPr>
          <w:b/>
          <w:sz w:val="24"/>
          <w:szCs w:val="24"/>
        </w:rPr>
        <w:t>:</w:t>
      </w:r>
    </w:p>
    <w:p w14:paraId="4DE48CB1" w14:textId="77777777" w:rsidR="007900B4" w:rsidRPr="00773B25" w:rsidRDefault="007900B4" w:rsidP="004B667D">
      <w:pPr>
        <w:spacing w:before="120"/>
        <w:ind w:left="374"/>
        <w:rPr>
          <w:sz w:val="24"/>
          <w:szCs w:val="24"/>
        </w:rPr>
      </w:pPr>
    </w:p>
    <w:p w14:paraId="1856AC65" w14:textId="3AF0472B" w:rsidR="002B386F" w:rsidRPr="00773B25" w:rsidRDefault="002B386F" w:rsidP="004B667D">
      <w:pPr>
        <w:numPr>
          <w:ilvl w:val="0"/>
          <w:numId w:val="9"/>
        </w:numPr>
        <w:tabs>
          <w:tab w:val="clear" w:pos="720"/>
        </w:tabs>
        <w:spacing w:before="120"/>
        <w:ind w:left="374"/>
        <w:rPr>
          <w:b/>
          <w:sz w:val="24"/>
          <w:szCs w:val="24"/>
        </w:rPr>
      </w:pPr>
      <w:r w:rsidRPr="00773B25">
        <w:rPr>
          <w:b/>
          <w:sz w:val="24"/>
          <w:szCs w:val="24"/>
        </w:rPr>
        <w:t>Description of the method of instructional delivery (</w:t>
      </w:r>
      <w:proofErr w:type="spellStart"/>
      <w:r w:rsidRPr="00773B25">
        <w:rPr>
          <w:b/>
          <w:sz w:val="24"/>
          <w:szCs w:val="24"/>
        </w:rPr>
        <w:t>ie</w:t>
      </w:r>
      <w:proofErr w:type="spellEnd"/>
      <w:r w:rsidRPr="00773B25">
        <w:rPr>
          <w:b/>
          <w:sz w:val="24"/>
          <w:szCs w:val="24"/>
        </w:rPr>
        <w:t xml:space="preserve">. </w:t>
      </w:r>
      <w:r w:rsidR="00A15CD4" w:rsidRPr="00773B25">
        <w:rPr>
          <w:b/>
          <w:sz w:val="24"/>
          <w:szCs w:val="24"/>
        </w:rPr>
        <w:t>Type of delivery, including percent of face-to-face, hybrid, distance delivery, and/or competency-based):</w:t>
      </w:r>
    </w:p>
    <w:p w14:paraId="50205D55" w14:textId="77777777" w:rsidR="002B386F" w:rsidRPr="00773B25" w:rsidRDefault="002B386F" w:rsidP="002B386F">
      <w:pPr>
        <w:pStyle w:val="ListParagraph"/>
        <w:rPr>
          <w:b/>
          <w:sz w:val="24"/>
          <w:szCs w:val="24"/>
        </w:rPr>
      </w:pPr>
    </w:p>
    <w:p w14:paraId="6FEF7157" w14:textId="1E4F9325" w:rsidR="002B386F" w:rsidRPr="00773B25" w:rsidRDefault="00A15CD4" w:rsidP="004B667D">
      <w:pPr>
        <w:numPr>
          <w:ilvl w:val="0"/>
          <w:numId w:val="9"/>
        </w:numPr>
        <w:tabs>
          <w:tab w:val="clear" w:pos="720"/>
        </w:tabs>
        <w:spacing w:before="120"/>
        <w:ind w:left="374"/>
        <w:rPr>
          <w:b/>
          <w:sz w:val="24"/>
          <w:szCs w:val="24"/>
        </w:rPr>
      </w:pPr>
      <w:r w:rsidRPr="00773B25">
        <w:rPr>
          <w:b/>
          <w:sz w:val="24"/>
          <w:szCs w:val="24"/>
        </w:rPr>
        <w:t>Description of expected student learning outcomes:</w:t>
      </w:r>
    </w:p>
    <w:p w14:paraId="61C35A7C" w14:textId="77777777" w:rsidR="00A15CD4" w:rsidRPr="00773B25" w:rsidRDefault="00A15CD4" w:rsidP="00A15CD4">
      <w:pPr>
        <w:pStyle w:val="ListParagraph"/>
        <w:rPr>
          <w:b/>
          <w:sz w:val="24"/>
          <w:szCs w:val="24"/>
        </w:rPr>
      </w:pPr>
    </w:p>
    <w:p w14:paraId="6DCCB832" w14:textId="684C23EE" w:rsidR="00A15CD4" w:rsidRPr="00773B25" w:rsidRDefault="00A15CD4" w:rsidP="004B667D">
      <w:pPr>
        <w:numPr>
          <w:ilvl w:val="0"/>
          <w:numId w:val="9"/>
        </w:numPr>
        <w:tabs>
          <w:tab w:val="clear" w:pos="720"/>
        </w:tabs>
        <w:spacing w:before="120"/>
        <w:ind w:left="374"/>
        <w:rPr>
          <w:b/>
          <w:sz w:val="24"/>
          <w:szCs w:val="24"/>
        </w:rPr>
      </w:pPr>
      <w:r w:rsidRPr="00773B25">
        <w:rPr>
          <w:b/>
          <w:sz w:val="24"/>
          <w:szCs w:val="24"/>
        </w:rPr>
        <w:t>Description of the assessment plan for student learning outcomes:</w:t>
      </w:r>
      <w:r w:rsidRPr="00773B25">
        <w:rPr>
          <w:b/>
          <w:sz w:val="24"/>
          <w:szCs w:val="24"/>
        </w:rPr>
        <w:br/>
      </w:r>
    </w:p>
    <w:p w14:paraId="53F63326" w14:textId="04A95A07" w:rsidR="007900B4" w:rsidRPr="00773B25" w:rsidRDefault="007900B4" w:rsidP="004B667D">
      <w:pPr>
        <w:numPr>
          <w:ilvl w:val="0"/>
          <w:numId w:val="9"/>
        </w:numPr>
        <w:tabs>
          <w:tab w:val="clear" w:pos="720"/>
        </w:tabs>
        <w:spacing w:before="120"/>
        <w:ind w:left="374"/>
        <w:rPr>
          <w:b/>
          <w:sz w:val="24"/>
          <w:szCs w:val="24"/>
        </w:rPr>
      </w:pPr>
      <w:r w:rsidRPr="00773B25">
        <w:rPr>
          <w:b/>
          <w:sz w:val="24"/>
          <w:szCs w:val="24"/>
        </w:rPr>
        <w:t>Evidence of approval by the appropriate academic policy body of the institution:</w:t>
      </w:r>
    </w:p>
    <w:p w14:paraId="27151245" w14:textId="77777777" w:rsidR="007900B4" w:rsidRPr="00773B25" w:rsidRDefault="007900B4" w:rsidP="004B667D">
      <w:pPr>
        <w:spacing w:before="120"/>
        <w:ind w:left="374"/>
        <w:rPr>
          <w:sz w:val="24"/>
          <w:szCs w:val="24"/>
        </w:rPr>
      </w:pPr>
      <w:r w:rsidRPr="00773B25">
        <w:rPr>
          <w:sz w:val="24"/>
          <w:szCs w:val="24"/>
        </w:rPr>
        <w:t>Senate signature page and BOR approval from the minutes will be provided by the Office of the Provost.</w:t>
      </w:r>
    </w:p>
    <w:p w14:paraId="6E6AB642" w14:textId="77777777" w:rsidR="007900B4" w:rsidRPr="00773B25" w:rsidRDefault="007900B4" w:rsidP="007900B4">
      <w:pPr>
        <w:spacing w:before="120"/>
        <w:ind w:left="748"/>
        <w:rPr>
          <w:sz w:val="24"/>
          <w:szCs w:val="24"/>
        </w:rPr>
      </w:pPr>
    </w:p>
    <w:p w14:paraId="0EDEEFFA" w14:textId="77777777" w:rsidR="00100B3F" w:rsidRPr="00773B25" w:rsidRDefault="00100B3F">
      <w:pPr>
        <w:tabs>
          <w:tab w:val="left" w:pos="935"/>
          <w:tab w:val="left" w:pos="1080"/>
        </w:tabs>
        <w:spacing w:before="120"/>
        <w:rPr>
          <w:b/>
          <w:sz w:val="24"/>
          <w:szCs w:val="24"/>
        </w:rPr>
      </w:pPr>
      <w:r w:rsidRPr="00773B25">
        <w:rPr>
          <w:b/>
          <w:sz w:val="24"/>
          <w:szCs w:val="24"/>
        </w:rPr>
        <w:t xml:space="preserve">D. </w:t>
      </w:r>
      <w:r w:rsidR="004B667D" w:rsidRPr="00773B25">
        <w:rPr>
          <w:b/>
          <w:sz w:val="24"/>
          <w:szCs w:val="24"/>
        </w:rPr>
        <w:t xml:space="preserve"> </w:t>
      </w:r>
      <w:r w:rsidRPr="00773B25">
        <w:rPr>
          <w:b/>
          <w:sz w:val="24"/>
          <w:szCs w:val="24"/>
        </w:rPr>
        <w:t xml:space="preserve">Planning: </w:t>
      </w:r>
    </w:p>
    <w:p w14:paraId="19A8EFD0" w14:textId="42B9C797" w:rsidR="007900B4" w:rsidRPr="00773B25" w:rsidRDefault="008F3A02" w:rsidP="004B667D">
      <w:pPr>
        <w:widowControl w:val="0"/>
        <w:numPr>
          <w:ilvl w:val="0"/>
          <w:numId w:val="8"/>
        </w:numPr>
        <w:tabs>
          <w:tab w:val="clear" w:pos="720"/>
        </w:tabs>
        <w:spacing w:before="120"/>
        <w:ind w:left="374" w:right="-30"/>
        <w:outlineLvl w:val="1"/>
        <w:rPr>
          <w:b/>
          <w:sz w:val="24"/>
          <w:szCs w:val="24"/>
        </w:rPr>
      </w:pPr>
      <w:r w:rsidRPr="00773B25">
        <w:rPr>
          <w:b/>
          <w:sz w:val="24"/>
          <w:szCs w:val="24"/>
        </w:rPr>
        <w:t>Plans and descriptive materials indicating e</w:t>
      </w:r>
      <w:r w:rsidR="00100B3F" w:rsidRPr="00773B25">
        <w:rPr>
          <w:b/>
          <w:sz w:val="24"/>
          <w:szCs w:val="24"/>
        </w:rPr>
        <w:t>vidence of need for the change and the student</w:t>
      </w:r>
      <w:r w:rsidRPr="00773B25">
        <w:rPr>
          <w:b/>
          <w:sz w:val="24"/>
          <w:szCs w:val="24"/>
        </w:rPr>
        <w:t xml:space="preserve"> clientele</w:t>
      </w:r>
      <w:r w:rsidR="00100B3F" w:rsidRPr="00773B25">
        <w:rPr>
          <w:b/>
          <w:sz w:val="24"/>
          <w:szCs w:val="24"/>
        </w:rPr>
        <w:t xml:space="preserve"> to be served</w:t>
      </w:r>
      <w:r w:rsidRPr="00773B25">
        <w:rPr>
          <w:b/>
          <w:sz w:val="24"/>
          <w:szCs w:val="24"/>
        </w:rPr>
        <w:t xml:space="preserve"> (common resources include </w:t>
      </w:r>
      <w:hyperlink r:id="rId7" w:history="1">
        <w:r w:rsidRPr="00773B25">
          <w:rPr>
            <w:rStyle w:val="Hyperlink"/>
            <w:b/>
            <w:color w:val="0000FF"/>
            <w:sz w:val="24"/>
            <w:szCs w:val="24"/>
          </w:rPr>
          <w:t>EMSI</w:t>
        </w:r>
      </w:hyperlink>
      <w:r w:rsidRPr="00773B25">
        <w:rPr>
          <w:b/>
          <w:sz w:val="24"/>
          <w:szCs w:val="24"/>
        </w:rPr>
        <w:t xml:space="preserve"> and the </w:t>
      </w:r>
      <w:hyperlink r:id="rId8" w:history="1">
        <w:r w:rsidRPr="00773B25">
          <w:rPr>
            <w:rStyle w:val="Hyperlink"/>
            <w:b/>
            <w:color w:val="0000FF"/>
            <w:sz w:val="24"/>
            <w:szCs w:val="24"/>
          </w:rPr>
          <w:t>BLS Occupational Outlook Handbook</w:t>
        </w:r>
      </w:hyperlink>
      <w:r w:rsidRPr="00773B25">
        <w:rPr>
          <w:b/>
          <w:sz w:val="24"/>
          <w:szCs w:val="24"/>
        </w:rPr>
        <w:t>)</w:t>
      </w:r>
      <w:r w:rsidR="007900B4" w:rsidRPr="00773B25">
        <w:rPr>
          <w:b/>
          <w:sz w:val="24"/>
          <w:szCs w:val="24"/>
        </w:rPr>
        <w:t>:</w:t>
      </w:r>
    </w:p>
    <w:p w14:paraId="0104B590" w14:textId="77777777" w:rsidR="007900B4" w:rsidRPr="00773B25" w:rsidRDefault="007900B4" w:rsidP="004B667D">
      <w:pPr>
        <w:widowControl w:val="0"/>
        <w:spacing w:before="120"/>
        <w:ind w:left="374" w:right="-30"/>
        <w:outlineLvl w:val="1"/>
        <w:rPr>
          <w:sz w:val="24"/>
          <w:szCs w:val="24"/>
        </w:rPr>
      </w:pPr>
    </w:p>
    <w:p w14:paraId="2CB6153A" w14:textId="6C2ABDAD" w:rsidR="007900B4" w:rsidRPr="00773B25" w:rsidRDefault="00100B3F" w:rsidP="004B667D">
      <w:pPr>
        <w:widowControl w:val="0"/>
        <w:numPr>
          <w:ilvl w:val="0"/>
          <w:numId w:val="8"/>
        </w:numPr>
        <w:tabs>
          <w:tab w:val="clear" w:pos="720"/>
        </w:tabs>
        <w:spacing w:before="120"/>
        <w:ind w:left="374" w:right="-30"/>
        <w:outlineLvl w:val="1"/>
        <w:rPr>
          <w:b/>
          <w:sz w:val="24"/>
          <w:szCs w:val="24"/>
        </w:rPr>
      </w:pPr>
      <w:r w:rsidRPr="00773B25">
        <w:rPr>
          <w:b/>
          <w:sz w:val="24"/>
          <w:szCs w:val="24"/>
        </w:rPr>
        <w:t>The procedures used in arriving at the decision to change</w:t>
      </w:r>
      <w:r w:rsidR="007900B4" w:rsidRPr="00773B25">
        <w:rPr>
          <w:b/>
          <w:sz w:val="24"/>
          <w:szCs w:val="24"/>
        </w:rPr>
        <w:t>:</w:t>
      </w:r>
    </w:p>
    <w:p w14:paraId="484C7564" w14:textId="77777777" w:rsidR="007900B4" w:rsidRPr="00773B25" w:rsidRDefault="007900B4" w:rsidP="008F3A02">
      <w:pPr>
        <w:widowControl w:val="0"/>
        <w:spacing w:before="120"/>
        <w:ind w:right="-30"/>
        <w:outlineLvl w:val="1"/>
        <w:rPr>
          <w:sz w:val="24"/>
          <w:szCs w:val="24"/>
        </w:rPr>
      </w:pPr>
    </w:p>
    <w:p w14:paraId="38405705" w14:textId="7E3E8DE6" w:rsidR="00100B3F" w:rsidRPr="00773B25" w:rsidRDefault="00100B3F" w:rsidP="004B667D">
      <w:pPr>
        <w:widowControl w:val="0"/>
        <w:numPr>
          <w:ilvl w:val="0"/>
          <w:numId w:val="8"/>
        </w:numPr>
        <w:tabs>
          <w:tab w:val="clear" w:pos="720"/>
        </w:tabs>
        <w:spacing w:before="120"/>
        <w:ind w:left="374" w:right="-30"/>
        <w:outlineLvl w:val="1"/>
        <w:rPr>
          <w:b/>
          <w:sz w:val="24"/>
          <w:szCs w:val="24"/>
        </w:rPr>
      </w:pPr>
      <w:r w:rsidRPr="00773B25">
        <w:rPr>
          <w:b/>
          <w:sz w:val="24"/>
          <w:szCs w:val="24"/>
        </w:rPr>
        <w:t xml:space="preserve">Timetable for </w:t>
      </w:r>
      <w:r w:rsidR="008F3A02" w:rsidRPr="00773B25">
        <w:rPr>
          <w:b/>
          <w:sz w:val="24"/>
          <w:szCs w:val="24"/>
        </w:rPr>
        <w:t>implementation:</w:t>
      </w:r>
      <w:r w:rsidRPr="00773B25">
        <w:rPr>
          <w:b/>
          <w:sz w:val="24"/>
          <w:szCs w:val="24"/>
        </w:rPr>
        <w:t xml:space="preserve"> </w:t>
      </w:r>
    </w:p>
    <w:p w14:paraId="17571E8E" w14:textId="77777777" w:rsidR="007900B4" w:rsidRPr="00773B25" w:rsidRDefault="007900B4" w:rsidP="00C55B7C">
      <w:pPr>
        <w:spacing w:before="120"/>
        <w:ind w:left="374"/>
        <w:rPr>
          <w:b/>
          <w:sz w:val="24"/>
          <w:szCs w:val="24"/>
        </w:rPr>
      </w:pPr>
    </w:p>
    <w:p w14:paraId="6E30F309" w14:textId="40D6B388" w:rsidR="00100B3F" w:rsidRPr="00773B25" w:rsidRDefault="00A15CD4">
      <w:pPr>
        <w:tabs>
          <w:tab w:val="left" w:pos="935"/>
        </w:tabs>
        <w:spacing w:before="120"/>
        <w:rPr>
          <w:b/>
          <w:sz w:val="24"/>
          <w:szCs w:val="24"/>
        </w:rPr>
      </w:pPr>
      <w:r w:rsidRPr="00773B25">
        <w:rPr>
          <w:b/>
          <w:sz w:val="24"/>
          <w:szCs w:val="24"/>
        </w:rPr>
        <w:t>E</w:t>
      </w:r>
      <w:r w:rsidR="00100B3F" w:rsidRPr="00773B25">
        <w:rPr>
          <w:b/>
          <w:sz w:val="24"/>
          <w:szCs w:val="24"/>
        </w:rPr>
        <w:t xml:space="preserve">. </w:t>
      </w:r>
      <w:r w:rsidR="004B667D" w:rsidRPr="00773B25">
        <w:rPr>
          <w:b/>
          <w:sz w:val="24"/>
          <w:szCs w:val="24"/>
        </w:rPr>
        <w:t xml:space="preserve"> </w:t>
      </w:r>
      <w:r w:rsidR="00100B3F" w:rsidRPr="00773B25">
        <w:rPr>
          <w:b/>
          <w:sz w:val="24"/>
          <w:szCs w:val="24"/>
        </w:rPr>
        <w:t xml:space="preserve">Student Services: </w:t>
      </w:r>
    </w:p>
    <w:p w14:paraId="07B22F5E" w14:textId="67DCD4B4" w:rsidR="008F3A02" w:rsidRPr="00773B25" w:rsidRDefault="008F3A02">
      <w:pPr>
        <w:tabs>
          <w:tab w:val="left" w:pos="935"/>
        </w:tabs>
        <w:spacing w:before="120"/>
        <w:rPr>
          <w:b/>
          <w:sz w:val="24"/>
          <w:szCs w:val="24"/>
        </w:rPr>
      </w:pPr>
      <w:r w:rsidRPr="00773B25">
        <w:rPr>
          <w:b/>
          <w:sz w:val="24"/>
          <w:szCs w:val="24"/>
        </w:rPr>
        <w:t>1.  Capacity of student services to accommodate the change:</w:t>
      </w:r>
    </w:p>
    <w:p w14:paraId="1DD8F700" w14:textId="27888D46" w:rsidR="008F3A02" w:rsidRPr="00773B25" w:rsidRDefault="008F3A02">
      <w:pPr>
        <w:tabs>
          <w:tab w:val="left" w:pos="935"/>
        </w:tabs>
        <w:spacing w:before="120"/>
        <w:rPr>
          <w:b/>
          <w:sz w:val="24"/>
          <w:szCs w:val="24"/>
        </w:rPr>
      </w:pPr>
    </w:p>
    <w:p w14:paraId="3CA07AD7" w14:textId="31D021DD" w:rsidR="008F3A02" w:rsidRPr="00773B25" w:rsidRDefault="008F3A02">
      <w:pPr>
        <w:tabs>
          <w:tab w:val="left" w:pos="935"/>
        </w:tabs>
        <w:spacing w:before="120"/>
        <w:rPr>
          <w:b/>
          <w:sz w:val="24"/>
          <w:szCs w:val="24"/>
        </w:rPr>
      </w:pPr>
      <w:r w:rsidRPr="00773B25">
        <w:rPr>
          <w:b/>
          <w:sz w:val="24"/>
          <w:szCs w:val="24"/>
        </w:rPr>
        <w:t>2.  Implications of the change for services to the rest of the student body:</w:t>
      </w:r>
    </w:p>
    <w:p w14:paraId="66E893A8" w14:textId="77777777" w:rsidR="00100B3F" w:rsidRPr="00773B25" w:rsidRDefault="00100B3F" w:rsidP="00C55B7C">
      <w:pPr>
        <w:spacing w:before="120"/>
        <w:ind w:left="374"/>
        <w:rPr>
          <w:sz w:val="24"/>
          <w:szCs w:val="24"/>
        </w:rPr>
      </w:pPr>
    </w:p>
    <w:p w14:paraId="037589BF" w14:textId="57459F63" w:rsidR="00100B3F" w:rsidRPr="00773B25" w:rsidRDefault="00A15CD4">
      <w:pPr>
        <w:tabs>
          <w:tab w:val="left" w:pos="935"/>
        </w:tabs>
        <w:spacing w:before="120"/>
        <w:rPr>
          <w:b/>
          <w:sz w:val="24"/>
          <w:szCs w:val="24"/>
        </w:rPr>
      </w:pPr>
      <w:r w:rsidRPr="00773B25">
        <w:rPr>
          <w:b/>
          <w:sz w:val="24"/>
          <w:szCs w:val="24"/>
        </w:rPr>
        <w:t>F</w:t>
      </w:r>
      <w:r w:rsidR="00100B3F" w:rsidRPr="00773B25">
        <w:rPr>
          <w:b/>
          <w:sz w:val="24"/>
          <w:szCs w:val="24"/>
        </w:rPr>
        <w:t xml:space="preserve">. </w:t>
      </w:r>
      <w:r w:rsidR="004B667D" w:rsidRPr="00773B25">
        <w:rPr>
          <w:b/>
          <w:sz w:val="24"/>
          <w:szCs w:val="24"/>
        </w:rPr>
        <w:t xml:space="preserve"> </w:t>
      </w:r>
      <w:r w:rsidR="008F3A02" w:rsidRPr="00773B25">
        <w:rPr>
          <w:b/>
          <w:sz w:val="24"/>
          <w:szCs w:val="24"/>
        </w:rPr>
        <w:t xml:space="preserve">Provision for </w:t>
      </w:r>
      <w:r w:rsidR="00100B3F" w:rsidRPr="00773B25">
        <w:rPr>
          <w:b/>
          <w:sz w:val="24"/>
          <w:szCs w:val="24"/>
        </w:rPr>
        <w:t>Physical Facilities</w:t>
      </w:r>
      <w:r w:rsidRPr="00773B25">
        <w:rPr>
          <w:b/>
          <w:sz w:val="24"/>
          <w:szCs w:val="24"/>
        </w:rPr>
        <w:t xml:space="preserve"> and </w:t>
      </w:r>
      <w:r w:rsidR="008F3A02" w:rsidRPr="00773B25">
        <w:rPr>
          <w:b/>
          <w:sz w:val="24"/>
          <w:szCs w:val="24"/>
        </w:rPr>
        <w:t>E</w:t>
      </w:r>
      <w:r w:rsidRPr="00773B25">
        <w:rPr>
          <w:b/>
          <w:sz w:val="24"/>
          <w:szCs w:val="24"/>
        </w:rPr>
        <w:t>quipment</w:t>
      </w:r>
      <w:r w:rsidR="00100B3F" w:rsidRPr="00773B25">
        <w:rPr>
          <w:b/>
          <w:sz w:val="24"/>
          <w:szCs w:val="24"/>
        </w:rPr>
        <w:t xml:space="preserve">: </w:t>
      </w:r>
    </w:p>
    <w:p w14:paraId="4F322593" w14:textId="77777777" w:rsidR="00100B3F" w:rsidRPr="00773B25" w:rsidRDefault="00100B3F" w:rsidP="00C55B7C">
      <w:pPr>
        <w:widowControl w:val="0"/>
        <w:spacing w:before="120"/>
        <w:ind w:left="374" w:right="240"/>
        <w:rPr>
          <w:sz w:val="24"/>
          <w:szCs w:val="24"/>
        </w:rPr>
      </w:pPr>
    </w:p>
    <w:p w14:paraId="51D8534A" w14:textId="3DB2C20F" w:rsidR="00100B3F" w:rsidRPr="00773B25" w:rsidRDefault="00A15CD4">
      <w:pPr>
        <w:tabs>
          <w:tab w:val="left" w:pos="935"/>
        </w:tabs>
        <w:spacing w:before="120"/>
        <w:rPr>
          <w:b/>
          <w:sz w:val="24"/>
          <w:szCs w:val="24"/>
        </w:rPr>
      </w:pPr>
      <w:r w:rsidRPr="00773B25">
        <w:rPr>
          <w:b/>
          <w:sz w:val="24"/>
          <w:szCs w:val="24"/>
        </w:rPr>
        <w:t>G</w:t>
      </w:r>
      <w:r w:rsidR="00100B3F" w:rsidRPr="00773B25">
        <w:rPr>
          <w:b/>
          <w:sz w:val="24"/>
          <w:szCs w:val="24"/>
        </w:rPr>
        <w:t xml:space="preserve">. </w:t>
      </w:r>
      <w:r w:rsidR="004B667D" w:rsidRPr="00773B25">
        <w:rPr>
          <w:b/>
          <w:sz w:val="24"/>
          <w:szCs w:val="24"/>
        </w:rPr>
        <w:t xml:space="preserve"> </w:t>
      </w:r>
      <w:r w:rsidR="008F3A02" w:rsidRPr="00773B25">
        <w:rPr>
          <w:b/>
          <w:sz w:val="24"/>
          <w:szCs w:val="24"/>
        </w:rPr>
        <w:t xml:space="preserve">Adequacy and Availability of </w:t>
      </w:r>
      <w:r w:rsidR="00100B3F" w:rsidRPr="00773B25">
        <w:rPr>
          <w:b/>
          <w:sz w:val="24"/>
          <w:szCs w:val="24"/>
        </w:rPr>
        <w:t xml:space="preserve">Library and Information Resources: </w:t>
      </w:r>
    </w:p>
    <w:p w14:paraId="73002462" w14:textId="77777777" w:rsidR="00100B3F" w:rsidRPr="00773B25" w:rsidRDefault="00100B3F" w:rsidP="00C55B7C">
      <w:pPr>
        <w:widowControl w:val="0"/>
        <w:spacing w:before="120"/>
        <w:ind w:left="374" w:right="240"/>
        <w:rPr>
          <w:sz w:val="24"/>
          <w:szCs w:val="24"/>
        </w:rPr>
      </w:pPr>
    </w:p>
    <w:p w14:paraId="6780B005" w14:textId="2500884F" w:rsidR="00100B3F" w:rsidRPr="00773B25" w:rsidRDefault="00A15CD4">
      <w:pPr>
        <w:tabs>
          <w:tab w:val="left" w:pos="935"/>
        </w:tabs>
        <w:spacing w:before="120"/>
        <w:rPr>
          <w:b/>
          <w:sz w:val="24"/>
          <w:szCs w:val="24"/>
        </w:rPr>
      </w:pPr>
      <w:r w:rsidRPr="00773B25">
        <w:rPr>
          <w:b/>
          <w:sz w:val="24"/>
          <w:szCs w:val="24"/>
        </w:rPr>
        <w:t>H</w:t>
      </w:r>
      <w:r w:rsidR="00100B3F" w:rsidRPr="00773B25">
        <w:rPr>
          <w:b/>
          <w:sz w:val="24"/>
          <w:szCs w:val="24"/>
        </w:rPr>
        <w:t xml:space="preserve">. </w:t>
      </w:r>
      <w:r w:rsidR="004B667D" w:rsidRPr="00773B25">
        <w:rPr>
          <w:b/>
          <w:sz w:val="24"/>
          <w:szCs w:val="24"/>
        </w:rPr>
        <w:t xml:space="preserve"> </w:t>
      </w:r>
      <w:r w:rsidR="00C55B7C" w:rsidRPr="00773B25">
        <w:rPr>
          <w:b/>
          <w:sz w:val="24"/>
          <w:szCs w:val="24"/>
        </w:rPr>
        <w:t xml:space="preserve"> </w:t>
      </w:r>
      <w:r w:rsidR="00100B3F" w:rsidRPr="00773B25">
        <w:rPr>
          <w:b/>
          <w:sz w:val="24"/>
          <w:szCs w:val="24"/>
        </w:rPr>
        <w:t xml:space="preserve">Faculty and Staff: </w:t>
      </w:r>
    </w:p>
    <w:p w14:paraId="207A1565" w14:textId="2AEFFFDD" w:rsidR="008F3A02" w:rsidRPr="00773B25" w:rsidRDefault="008F3A02">
      <w:pPr>
        <w:tabs>
          <w:tab w:val="left" w:pos="935"/>
        </w:tabs>
        <w:spacing w:before="120"/>
        <w:rPr>
          <w:b/>
          <w:sz w:val="24"/>
          <w:szCs w:val="24"/>
        </w:rPr>
      </w:pPr>
      <w:r w:rsidRPr="00773B25">
        <w:rPr>
          <w:b/>
          <w:sz w:val="24"/>
          <w:szCs w:val="24"/>
        </w:rPr>
        <w:t>1.  Analysis of faculty and staff resources needed, including educational and professional credentials, experience, and qualifications of faculty members relative to their individual teaching assignments:</w:t>
      </w:r>
    </w:p>
    <w:p w14:paraId="7442BC4D" w14:textId="3F3ECEAF" w:rsidR="008F3A02" w:rsidRPr="00773B25" w:rsidRDefault="008F3A02">
      <w:pPr>
        <w:tabs>
          <w:tab w:val="left" w:pos="935"/>
        </w:tabs>
        <w:spacing w:before="120"/>
        <w:rPr>
          <w:b/>
          <w:sz w:val="24"/>
          <w:szCs w:val="24"/>
        </w:rPr>
      </w:pPr>
    </w:p>
    <w:p w14:paraId="678BDB06" w14:textId="133AC815" w:rsidR="008F3A02" w:rsidRPr="00773B25" w:rsidRDefault="008F3A02">
      <w:pPr>
        <w:tabs>
          <w:tab w:val="left" w:pos="935"/>
        </w:tabs>
        <w:spacing w:before="120"/>
        <w:rPr>
          <w:b/>
          <w:sz w:val="24"/>
          <w:szCs w:val="24"/>
        </w:rPr>
      </w:pPr>
      <w:r w:rsidRPr="00773B25">
        <w:rPr>
          <w:b/>
          <w:sz w:val="24"/>
          <w:szCs w:val="24"/>
        </w:rPr>
        <w:t>2.  Anticipated sources or plans to secure qualified faculty and staff.</w:t>
      </w:r>
    </w:p>
    <w:p w14:paraId="6908A560" w14:textId="0BBD49F7" w:rsidR="00A15CD4" w:rsidRPr="00773B25" w:rsidRDefault="00A15CD4">
      <w:pPr>
        <w:tabs>
          <w:tab w:val="left" w:pos="935"/>
        </w:tabs>
        <w:spacing w:before="120"/>
        <w:rPr>
          <w:b/>
          <w:sz w:val="24"/>
          <w:szCs w:val="24"/>
        </w:rPr>
      </w:pPr>
    </w:p>
    <w:p w14:paraId="77CB4665" w14:textId="297E0A01" w:rsidR="00A15CD4" w:rsidRPr="00773B25" w:rsidRDefault="00D57C22" w:rsidP="00A15CD4">
      <w:pPr>
        <w:pStyle w:val="ListParagraph"/>
        <w:numPr>
          <w:ilvl w:val="0"/>
          <w:numId w:val="10"/>
        </w:numPr>
        <w:tabs>
          <w:tab w:val="left" w:pos="935"/>
        </w:tabs>
        <w:spacing w:before="120"/>
        <w:ind w:left="450" w:hanging="450"/>
        <w:rPr>
          <w:b/>
          <w:color w:val="0000FF"/>
          <w:sz w:val="24"/>
          <w:szCs w:val="24"/>
        </w:rPr>
      </w:pPr>
      <w:hyperlink r:id="rId9" w:history="1">
        <w:r w:rsidR="00A15CD4" w:rsidRPr="00773B25">
          <w:rPr>
            <w:rStyle w:val="Hyperlink"/>
            <w:b/>
            <w:color w:val="0000FF"/>
            <w:sz w:val="24"/>
            <w:szCs w:val="24"/>
          </w:rPr>
          <w:t>Completed Budget Worksheet</w:t>
        </w:r>
      </w:hyperlink>
    </w:p>
    <w:p w14:paraId="4EEDA9B9" w14:textId="77777777" w:rsidR="00100B3F" w:rsidRPr="00773B25" w:rsidRDefault="00100B3F" w:rsidP="00C55B7C">
      <w:pPr>
        <w:widowControl w:val="0"/>
        <w:spacing w:before="120"/>
        <w:ind w:left="374" w:right="240"/>
        <w:rPr>
          <w:sz w:val="24"/>
          <w:szCs w:val="24"/>
        </w:rPr>
      </w:pPr>
    </w:p>
    <w:sectPr w:rsidR="00100B3F" w:rsidRPr="00773B25">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6B578" w14:textId="77777777" w:rsidR="00D57C22" w:rsidRDefault="00D57C22" w:rsidP="008E4F0F">
      <w:r>
        <w:separator/>
      </w:r>
    </w:p>
  </w:endnote>
  <w:endnote w:type="continuationSeparator" w:id="0">
    <w:p w14:paraId="0D77334B" w14:textId="77777777" w:rsidR="00D57C22" w:rsidRDefault="00D57C22" w:rsidP="008E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C2AC" w14:textId="0CFCF4FF" w:rsidR="008E4F0F" w:rsidRDefault="008E4F0F">
    <w:pPr>
      <w:pStyle w:val="Footer"/>
    </w:pPr>
    <w:r>
      <w:t xml:space="preserve">Updated </w:t>
    </w:r>
    <w:r w:rsidR="00E117CD">
      <w:t>August</w:t>
    </w:r>
    <w:r>
      <w:t xml:space="preserve"> 2022</w:t>
    </w:r>
  </w:p>
  <w:p w14:paraId="0B6E4F11" w14:textId="77777777" w:rsidR="008E4F0F" w:rsidRDefault="008E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A2F6" w14:textId="77777777" w:rsidR="00D57C22" w:rsidRDefault="00D57C22" w:rsidP="008E4F0F">
      <w:r>
        <w:separator/>
      </w:r>
    </w:p>
  </w:footnote>
  <w:footnote w:type="continuationSeparator" w:id="0">
    <w:p w14:paraId="2BB46FD0" w14:textId="77777777" w:rsidR="00D57C22" w:rsidRDefault="00D57C22" w:rsidP="008E4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AD4"/>
    <w:multiLevelType w:val="hybridMultilevel"/>
    <w:tmpl w:val="A0C8A55E"/>
    <w:lvl w:ilvl="0" w:tplc="B06A8004">
      <w:start w:val="1"/>
      <w:numFmt w:val="upperRoman"/>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8566382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F50A7"/>
    <w:multiLevelType w:val="hybridMultilevel"/>
    <w:tmpl w:val="952C447E"/>
    <w:lvl w:ilvl="0" w:tplc="961C481A">
      <w:start w:val="2"/>
      <w:numFmt w:val="decimal"/>
      <w:lvlText w:val="%1."/>
      <w:lvlJc w:val="left"/>
      <w:pPr>
        <w:tabs>
          <w:tab w:val="num" w:pos="374"/>
        </w:tabs>
        <w:ind w:left="374" w:hanging="360"/>
      </w:pPr>
      <w:rPr>
        <w:rFonts w:hint="default"/>
      </w:rPr>
    </w:lvl>
    <w:lvl w:ilvl="1" w:tplc="04090019">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2" w15:restartNumberingAfterBreak="0">
    <w:nsid w:val="35995D24"/>
    <w:multiLevelType w:val="hybridMultilevel"/>
    <w:tmpl w:val="0DEA26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61D30E0"/>
    <w:multiLevelType w:val="hybridMultilevel"/>
    <w:tmpl w:val="838E6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C23614"/>
    <w:multiLevelType w:val="hybridMultilevel"/>
    <w:tmpl w:val="9FAAE1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0D2FE1"/>
    <w:multiLevelType w:val="hybridMultilevel"/>
    <w:tmpl w:val="1E5873B6"/>
    <w:lvl w:ilvl="0" w:tplc="2D18817C">
      <w:start w:val="1"/>
      <w:numFmt w:val="upperRoman"/>
      <w:lvlText w:val="%1."/>
      <w:lvlJc w:val="left"/>
      <w:pPr>
        <w:tabs>
          <w:tab w:val="num" w:pos="1094"/>
        </w:tabs>
        <w:ind w:left="1094" w:hanging="720"/>
      </w:pPr>
      <w:rPr>
        <w:rFonts w:hint="default"/>
      </w:rPr>
    </w:lvl>
    <w:lvl w:ilvl="1" w:tplc="A50070F8">
      <w:start w:val="1"/>
      <w:numFmt w:val="upperLetter"/>
      <w:lvlText w:val="%2."/>
      <w:lvlJc w:val="left"/>
      <w:pPr>
        <w:tabs>
          <w:tab w:val="num" w:pos="1454"/>
        </w:tabs>
        <w:ind w:left="1454" w:hanging="360"/>
      </w:pPr>
      <w:rPr>
        <w:rFonts w:hint="default"/>
      </w:rPr>
    </w:lvl>
    <w:lvl w:ilvl="2" w:tplc="0409001B">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6" w15:restartNumberingAfterBreak="0">
    <w:nsid w:val="46486A88"/>
    <w:multiLevelType w:val="multilevel"/>
    <w:tmpl w:val="952C447E"/>
    <w:lvl w:ilvl="0">
      <w:start w:val="2"/>
      <w:numFmt w:val="decimal"/>
      <w:lvlText w:val="%1."/>
      <w:lvlJc w:val="left"/>
      <w:pPr>
        <w:tabs>
          <w:tab w:val="num" w:pos="374"/>
        </w:tabs>
        <w:ind w:left="374" w:hanging="360"/>
      </w:pPr>
      <w:rPr>
        <w:rFonts w:hint="default"/>
      </w:rPr>
    </w:lvl>
    <w:lvl w:ilvl="1">
      <w:start w:val="1"/>
      <w:numFmt w:val="lowerLetter"/>
      <w:lvlText w:val="%2."/>
      <w:lvlJc w:val="left"/>
      <w:pPr>
        <w:tabs>
          <w:tab w:val="num" w:pos="1094"/>
        </w:tabs>
        <w:ind w:left="1094" w:hanging="360"/>
      </w:pPr>
    </w:lvl>
    <w:lvl w:ilvl="2">
      <w:start w:val="1"/>
      <w:numFmt w:val="lowerRoman"/>
      <w:lvlText w:val="%3."/>
      <w:lvlJc w:val="right"/>
      <w:pPr>
        <w:tabs>
          <w:tab w:val="num" w:pos="1814"/>
        </w:tabs>
        <w:ind w:left="1814" w:hanging="180"/>
      </w:pPr>
    </w:lvl>
    <w:lvl w:ilvl="3">
      <w:start w:val="1"/>
      <w:numFmt w:val="decimal"/>
      <w:lvlText w:val="%4."/>
      <w:lvlJc w:val="left"/>
      <w:pPr>
        <w:tabs>
          <w:tab w:val="num" w:pos="2534"/>
        </w:tabs>
        <w:ind w:left="2534" w:hanging="360"/>
      </w:pPr>
    </w:lvl>
    <w:lvl w:ilvl="4">
      <w:start w:val="1"/>
      <w:numFmt w:val="lowerLetter"/>
      <w:lvlText w:val="%5."/>
      <w:lvlJc w:val="left"/>
      <w:pPr>
        <w:tabs>
          <w:tab w:val="num" w:pos="3254"/>
        </w:tabs>
        <w:ind w:left="3254" w:hanging="360"/>
      </w:pPr>
    </w:lvl>
    <w:lvl w:ilvl="5">
      <w:start w:val="1"/>
      <w:numFmt w:val="lowerRoman"/>
      <w:lvlText w:val="%6."/>
      <w:lvlJc w:val="right"/>
      <w:pPr>
        <w:tabs>
          <w:tab w:val="num" w:pos="3974"/>
        </w:tabs>
        <w:ind w:left="3974" w:hanging="180"/>
      </w:pPr>
    </w:lvl>
    <w:lvl w:ilvl="6">
      <w:start w:val="1"/>
      <w:numFmt w:val="decimal"/>
      <w:lvlText w:val="%7."/>
      <w:lvlJc w:val="left"/>
      <w:pPr>
        <w:tabs>
          <w:tab w:val="num" w:pos="4694"/>
        </w:tabs>
        <w:ind w:left="4694" w:hanging="360"/>
      </w:pPr>
    </w:lvl>
    <w:lvl w:ilvl="7">
      <w:start w:val="1"/>
      <w:numFmt w:val="lowerLetter"/>
      <w:lvlText w:val="%8."/>
      <w:lvlJc w:val="left"/>
      <w:pPr>
        <w:tabs>
          <w:tab w:val="num" w:pos="5414"/>
        </w:tabs>
        <w:ind w:left="5414" w:hanging="360"/>
      </w:pPr>
    </w:lvl>
    <w:lvl w:ilvl="8">
      <w:start w:val="1"/>
      <w:numFmt w:val="lowerRoman"/>
      <w:lvlText w:val="%9."/>
      <w:lvlJc w:val="right"/>
      <w:pPr>
        <w:tabs>
          <w:tab w:val="num" w:pos="6134"/>
        </w:tabs>
        <w:ind w:left="6134" w:hanging="180"/>
      </w:pPr>
    </w:lvl>
  </w:abstractNum>
  <w:abstractNum w:abstractNumId="7" w15:restartNumberingAfterBreak="0">
    <w:nsid w:val="5B7F529A"/>
    <w:multiLevelType w:val="hybridMultilevel"/>
    <w:tmpl w:val="49081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B04FF3"/>
    <w:multiLevelType w:val="hybridMultilevel"/>
    <w:tmpl w:val="9C76C776"/>
    <w:lvl w:ilvl="0" w:tplc="2DA20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693768"/>
    <w:multiLevelType w:val="hybridMultilevel"/>
    <w:tmpl w:val="D338B8F0"/>
    <w:lvl w:ilvl="0" w:tplc="356A8CC4">
      <w:start w:val="2"/>
      <w:numFmt w:val="decimal"/>
      <w:lvlText w:val="%1."/>
      <w:lvlJc w:val="left"/>
      <w:pPr>
        <w:tabs>
          <w:tab w:val="num" w:pos="921"/>
        </w:tabs>
        <w:ind w:left="921" w:hanging="360"/>
      </w:pPr>
      <w:rPr>
        <w:rFonts w:hint="default"/>
        <w:b/>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abstractNumId w:val="0"/>
  </w:num>
  <w:num w:numId="2">
    <w:abstractNumId w:val="5"/>
  </w:num>
  <w:num w:numId="3">
    <w:abstractNumId w:val="9"/>
  </w:num>
  <w:num w:numId="4">
    <w:abstractNumId w:val="1"/>
  </w:num>
  <w:num w:numId="5">
    <w:abstractNumId w:val="6"/>
  </w:num>
  <w:num w:numId="6">
    <w:abstractNumId w:val="3"/>
  </w:num>
  <w:num w:numId="7">
    <w:abstractNumId w:val="2"/>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88"/>
    <w:rsid w:val="00010388"/>
    <w:rsid w:val="00100B3F"/>
    <w:rsid w:val="002B386F"/>
    <w:rsid w:val="004B667D"/>
    <w:rsid w:val="005F6024"/>
    <w:rsid w:val="006A6768"/>
    <w:rsid w:val="00773B25"/>
    <w:rsid w:val="007900B4"/>
    <w:rsid w:val="007920DC"/>
    <w:rsid w:val="008E4F0F"/>
    <w:rsid w:val="008F3A02"/>
    <w:rsid w:val="00993FE4"/>
    <w:rsid w:val="00A15CD4"/>
    <w:rsid w:val="00A263A8"/>
    <w:rsid w:val="00B0070F"/>
    <w:rsid w:val="00B8338B"/>
    <w:rsid w:val="00C55B7C"/>
    <w:rsid w:val="00D57C22"/>
    <w:rsid w:val="00E117CD"/>
    <w:rsid w:val="00FC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707B2FD"/>
  <w15:docId w15:val="{A7A7DB8C-C96E-470E-B7CF-233EF27B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2"/>
    </w:rPr>
  </w:style>
  <w:style w:type="paragraph" w:styleId="NormalWeb">
    <w:name w:val="Normal (Web)"/>
    <w:basedOn w:val="Normal"/>
    <w:pPr>
      <w:spacing w:before="100" w:beforeAutospacing="1" w:after="100" w:afterAutospacing="1"/>
    </w:pPr>
    <w:rPr>
      <w:rFonts w:ascii="Times" w:hAnsi="Times"/>
      <w:sz w:val="24"/>
      <w:szCs w:val="24"/>
    </w:rPr>
  </w:style>
  <w:style w:type="paragraph" w:styleId="ListParagraph">
    <w:name w:val="List Paragraph"/>
    <w:basedOn w:val="Normal"/>
    <w:uiPriority w:val="34"/>
    <w:qFormat/>
    <w:rsid w:val="002B386F"/>
    <w:pPr>
      <w:ind w:left="720"/>
      <w:contextualSpacing/>
    </w:pPr>
  </w:style>
  <w:style w:type="character" w:styleId="Hyperlink">
    <w:name w:val="Hyperlink"/>
    <w:basedOn w:val="DefaultParagraphFont"/>
    <w:unhideWhenUsed/>
    <w:rsid w:val="00A15CD4"/>
    <w:rPr>
      <w:color w:val="0000FF" w:themeColor="hyperlink"/>
      <w:u w:val="single"/>
    </w:rPr>
  </w:style>
  <w:style w:type="character" w:styleId="UnresolvedMention">
    <w:name w:val="Unresolved Mention"/>
    <w:basedOn w:val="DefaultParagraphFont"/>
    <w:uiPriority w:val="99"/>
    <w:semiHidden/>
    <w:unhideWhenUsed/>
    <w:rsid w:val="00A15CD4"/>
    <w:rPr>
      <w:color w:val="605E5C"/>
      <w:shd w:val="clear" w:color="auto" w:fill="E1DFDD"/>
    </w:rPr>
  </w:style>
  <w:style w:type="paragraph" w:styleId="Header">
    <w:name w:val="header"/>
    <w:basedOn w:val="Normal"/>
    <w:link w:val="HeaderChar"/>
    <w:unhideWhenUsed/>
    <w:rsid w:val="008E4F0F"/>
    <w:pPr>
      <w:tabs>
        <w:tab w:val="center" w:pos="4680"/>
        <w:tab w:val="right" w:pos="9360"/>
      </w:tabs>
    </w:pPr>
  </w:style>
  <w:style w:type="character" w:customStyle="1" w:styleId="HeaderChar">
    <w:name w:val="Header Char"/>
    <w:basedOn w:val="DefaultParagraphFont"/>
    <w:link w:val="Header"/>
    <w:rsid w:val="008E4F0F"/>
  </w:style>
  <w:style w:type="paragraph" w:styleId="Footer">
    <w:name w:val="footer"/>
    <w:basedOn w:val="Normal"/>
    <w:link w:val="FooterChar"/>
    <w:uiPriority w:val="99"/>
    <w:unhideWhenUsed/>
    <w:rsid w:val="008E4F0F"/>
    <w:pPr>
      <w:tabs>
        <w:tab w:val="center" w:pos="4680"/>
        <w:tab w:val="right" w:pos="9360"/>
      </w:tabs>
    </w:pPr>
  </w:style>
  <w:style w:type="character" w:customStyle="1" w:styleId="FooterChar">
    <w:name w:val="Footer Char"/>
    <w:basedOn w:val="DefaultParagraphFont"/>
    <w:link w:val="Footer"/>
    <w:uiPriority w:val="99"/>
    <w:rsid w:val="008E4F0F"/>
  </w:style>
  <w:style w:type="character" w:styleId="FollowedHyperlink">
    <w:name w:val="FollowedHyperlink"/>
    <w:basedOn w:val="DefaultParagraphFont"/>
    <w:semiHidden/>
    <w:unhideWhenUsed/>
    <w:rsid w:val="007920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 TargetMode="External"/><Relationship Id="rId3" Type="http://schemas.openxmlformats.org/officeDocument/2006/relationships/settings" Target="settings.xml"/><Relationship Id="rId7" Type="http://schemas.openxmlformats.org/officeDocument/2006/relationships/hyperlink" Target="https://www.economicmodel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wccu.app.box.com/s/g4wo5rr04pgsx3ore2ipahgzwxr4un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vt:lpstr>
    </vt:vector>
  </TitlesOfParts>
  <Company>Alaska Native Language Center</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Patrick E. Marlow</dc:creator>
  <cp:lastModifiedBy>Michelle Strickland</cp:lastModifiedBy>
  <cp:revision>5</cp:revision>
  <cp:lastPrinted>2004-04-22T22:53:00Z</cp:lastPrinted>
  <dcterms:created xsi:type="dcterms:W3CDTF">2022-06-08T00:24:00Z</dcterms:created>
  <dcterms:modified xsi:type="dcterms:W3CDTF">2022-08-22T22:24:00Z</dcterms:modified>
</cp:coreProperties>
</file>