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84" w:rsidRDefault="006F7184"/>
    <w:p w:rsidR="006F7184" w:rsidRDefault="006F7184"/>
    <w:p w:rsidR="006F7184" w:rsidRDefault="006F7184"/>
    <w:p w:rsidR="006F7184" w:rsidRDefault="006F7184"/>
    <w:p w:rsidR="006F7184" w:rsidRDefault="006F7184"/>
    <w:p w:rsidR="006F7184" w:rsidRDefault="006F7184">
      <w:pPr>
        <w:ind w:firstLine="720"/>
        <w:jc w:val="center"/>
        <w:rPr>
          <w:b/>
          <w:sz w:val="28"/>
          <w:szCs w:val="28"/>
        </w:rPr>
      </w:pPr>
      <w:r>
        <w:rPr>
          <w:rFonts w:ascii="Arial" w:hAnsi="Arial" w:cs="Arial"/>
          <w:b/>
          <w:sz w:val="28"/>
          <w:szCs w:val="28"/>
        </w:rPr>
        <w:t>Memorandum</w:t>
      </w:r>
    </w:p>
    <w:p w:rsidR="006F7184" w:rsidRDefault="006F7184">
      <w:pPr>
        <w:ind w:firstLine="720"/>
        <w:jc w:val="center"/>
      </w:pPr>
    </w:p>
    <w:p w:rsidR="006F7184" w:rsidRDefault="006F7184">
      <w:pPr>
        <w:ind w:firstLine="720"/>
        <w:jc w:val="center"/>
        <w:rPr>
          <w:rFonts w:ascii="Arial" w:hAnsi="Arial" w:cs="Arial"/>
          <w:b/>
          <w:sz w:val="28"/>
          <w:szCs w:val="28"/>
        </w:rPr>
      </w:pPr>
      <w:r>
        <w:rPr>
          <w:rFonts w:ascii="Arial" w:hAnsi="Arial" w:cs="Arial"/>
          <w:b/>
          <w:sz w:val="28"/>
          <w:szCs w:val="28"/>
        </w:rPr>
        <w:t>60 Day Cost Transfer Justification</w:t>
      </w:r>
    </w:p>
    <w:p w:rsidR="006F7184" w:rsidRDefault="006F7184">
      <w:pPr>
        <w:ind w:firstLine="720"/>
        <w:jc w:val="center"/>
        <w:rPr>
          <w:rFonts w:ascii="Arial" w:hAnsi="Arial" w:cs="Arial"/>
          <w:b/>
          <w:sz w:val="28"/>
          <w:szCs w:val="28"/>
        </w:rPr>
      </w:pPr>
    </w:p>
    <w:p w:rsidR="006F7184" w:rsidRDefault="006F7184">
      <w:pPr>
        <w:ind w:left="1440" w:right="1440" w:firstLine="720"/>
        <w:rPr>
          <w:rFonts w:ascii="Arial" w:hAnsi="Arial" w:cs="Arial"/>
        </w:rPr>
      </w:pPr>
      <w:r>
        <w:rPr>
          <w:rFonts w:ascii="Arial" w:hAnsi="Arial" w:cs="Arial"/>
        </w:rPr>
        <w:t xml:space="preserve">In accordance with the University of </w:t>
      </w:r>
      <w:smartTag w:uri="urn:schemas-microsoft-com:office:smarttags" w:element="State">
        <w:r>
          <w:rPr>
            <w:rFonts w:ascii="Arial" w:hAnsi="Arial" w:cs="Arial"/>
          </w:rPr>
          <w:t>Alaska</w:t>
        </w:r>
      </w:smartTag>
      <w:r>
        <w:rPr>
          <w:rFonts w:ascii="Arial" w:hAnsi="Arial" w:cs="Arial"/>
        </w:rPr>
        <w:t xml:space="preserve"> </w:t>
      </w:r>
      <w:smartTag w:uri="urn:schemas-microsoft-com:office:smarttags" w:element="City">
        <w:smartTag w:uri="urn:schemas-microsoft-com:office:smarttags" w:element="place">
          <w:r>
            <w:rPr>
              <w:rFonts w:ascii="Arial" w:hAnsi="Arial" w:cs="Arial"/>
            </w:rPr>
            <w:t>Fairbanks</w:t>
          </w:r>
        </w:smartTag>
      </w:smartTag>
      <w:r>
        <w:rPr>
          <w:rFonts w:ascii="Arial" w:hAnsi="Arial" w:cs="Arial"/>
        </w:rPr>
        <w:t xml:space="preserve"> 60 day cost transfer policy </w:t>
      </w:r>
      <w:r>
        <w:rPr>
          <w:rFonts w:ascii="Arial" w:hAnsi="Arial" w:cs="Arial"/>
          <w:b/>
        </w:rPr>
        <w:t>all</w:t>
      </w:r>
      <w:r>
        <w:rPr>
          <w:rFonts w:ascii="Arial" w:hAnsi="Arial" w:cs="Arial"/>
        </w:rPr>
        <w:t xml:space="preserve"> cost transfers must be supported by documentation that contains a justification for the transfer. The reason for each cost transfer must be properly and clearly explained, with the help of supporting documentation when appropriate, in order to prevent audit disallowances. </w:t>
      </w:r>
    </w:p>
    <w:p w:rsidR="006F7184" w:rsidRDefault="006F7184">
      <w:pPr>
        <w:ind w:left="1440" w:right="1440" w:firstLine="720"/>
        <w:rPr>
          <w:rFonts w:ascii="Arial" w:hAnsi="Arial" w:cs="Arial"/>
        </w:rPr>
      </w:pPr>
    </w:p>
    <w:p w:rsidR="006F7184" w:rsidRDefault="006F7184">
      <w:pPr>
        <w:ind w:left="1440" w:right="1440" w:firstLine="720"/>
        <w:rPr>
          <w:rFonts w:ascii="Arial" w:hAnsi="Arial" w:cs="Arial"/>
        </w:rPr>
      </w:pPr>
      <w:r>
        <w:rPr>
          <w:rFonts w:ascii="Arial" w:hAnsi="Arial" w:cs="Arial"/>
        </w:rPr>
        <w:t>Following is the justification for this transfer with the required approving signatures to be compliant with the Cost Transfer Policy implemented January 1, 2004. We realize transfers made after 60 days will be considered only under extenuating circumstances.</w:t>
      </w:r>
    </w:p>
    <w:p w:rsidR="006F7184" w:rsidRDefault="006F7184">
      <w:pPr>
        <w:ind w:left="1440" w:right="1440" w:firstLine="720"/>
        <w:rPr>
          <w:rFonts w:ascii="Arial" w:hAnsi="Arial" w:cs="Arial"/>
        </w:rPr>
      </w:pPr>
    </w:p>
    <w:p w:rsidR="006F7184" w:rsidRDefault="006F7184">
      <w:pPr>
        <w:ind w:left="720" w:right="1440" w:firstLine="720"/>
        <w:rPr>
          <w:rFonts w:ascii="Arial" w:hAnsi="Arial" w:cs="Arial"/>
        </w:rPr>
      </w:pPr>
      <w:r>
        <w:rPr>
          <w:rFonts w:ascii="Arial" w:hAnsi="Arial" w:cs="Arial"/>
        </w:rPr>
        <w:t>The explanation must include the following elements:</w:t>
      </w:r>
    </w:p>
    <w:p w:rsidR="006F7184" w:rsidRDefault="006F7184">
      <w:pPr>
        <w:ind w:left="720" w:right="1440" w:firstLine="720"/>
        <w:rPr>
          <w:rFonts w:ascii="Arial" w:hAnsi="Arial" w:cs="Arial"/>
        </w:rPr>
      </w:pPr>
    </w:p>
    <w:p w:rsidR="006F7184" w:rsidRDefault="006F7184">
      <w:pPr>
        <w:numPr>
          <w:ilvl w:val="0"/>
          <w:numId w:val="1"/>
        </w:numPr>
        <w:ind w:right="1440"/>
        <w:rPr>
          <w:rFonts w:ascii="Arial" w:hAnsi="Arial" w:cs="Arial"/>
          <w:i/>
          <w:iCs/>
        </w:rPr>
      </w:pPr>
      <w:r>
        <w:rPr>
          <w:rFonts w:ascii="Arial" w:hAnsi="Arial" w:cs="Arial"/>
          <w:i/>
          <w:iCs/>
        </w:rPr>
        <w:t>description of the expense(s) being transferred, including why and when the original charge(s) occurred, AND</w:t>
      </w:r>
    </w:p>
    <w:p w:rsidR="006F7184" w:rsidRDefault="006F7184">
      <w:pPr>
        <w:ind w:left="1440" w:right="1440"/>
        <w:rPr>
          <w:rFonts w:ascii="Arial" w:hAnsi="Arial" w:cs="Arial"/>
          <w:i/>
          <w:iCs/>
        </w:rPr>
      </w:pPr>
    </w:p>
    <w:p w:rsidR="006F7184" w:rsidRDefault="006F7184">
      <w:pPr>
        <w:numPr>
          <w:ilvl w:val="0"/>
          <w:numId w:val="1"/>
        </w:numPr>
        <w:ind w:right="1440"/>
        <w:rPr>
          <w:rFonts w:ascii="Arial" w:hAnsi="Arial" w:cs="Arial"/>
          <w:i/>
        </w:rPr>
      </w:pPr>
      <w:r>
        <w:rPr>
          <w:rFonts w:ascii="Arial" w:hAnsi="Arial" w:cs="Arial"/>
          <w:i/>
        </w:rPr>
        <w:t>why the receiving fund number was not originally charged, AND</w:t>
      </w:r>
    </w:p>
    <w:p w:rsidR="006F7184" w:rsidRDefault="006F7184">
      <w:pPr>
        <w:ind w:right="1440"/>
        <w:rPr>
          <w:rFonts w:ascii="Arial" w:hAnsi="Arial" w:cs="Arial"/>
          <w:i/>
        </w:rPr>
      </w:pPr>
    </w:p>
    <w:p w:rsidR="006F7184" w:rsidRDefault="006F7184">
      <w:pPr>
        <w:numPr>
          <w:ilvl w:val="0"/>
          <w:numId w:val="1"/>
        </w:numPr>
        <w:ind w:right="1440"/>
        <w:rPr>
          <w:rFonts w:ascii="Arial" w:hAnsi="Arial" w:cs="Arial"/>
          <w:i/>
        </w:rPr>
      </w:pPr>
      <w:r>
        <w:rPr>
          <w:rFonts w:ascii="Arial" w:hAnsi="Arial" w:cs="Arial"/>
          <w:i/>
        </w:rPr>
        <w:t>why it is appropriate to charge the receiving fund number, AND</w:t>
      </w:r>
    </w:p>
    <w:p w:rsidR="006F7184" w:rsidRDefault="006F7184">
      <w:pPr>
        <w:ind w:right="1440"/>
        <w:rPr>
          <w:rFonts w:ascii="Arial" w:hAnsi="Arial" w:cs="Arial"/>
          <w:i/>
        </w:rPr>
      </w:pPr>
    </w:p>
    <w:p w:rsidR="006F7184" w:rsidRDefault="006F7184">
      <w:pPr>
        <w:numPr>
          <w:ilvl w:val="0"/>
          <w:numId w:val="1"/>
        </w:numPr>
        <w:ind w:right="1440"/>
        <w:rPr>
          <w:rFonts w:ascii="Arial" w:hAnsi="Arial" w:cs="Arial"/>
          <w:i/>
        </w:rPr>
      </w:pPr>
      <w:r>
        <w:rPr>
          <w:rFonts w:ascii="Arial" w:hAnsi="Arial" w:cs="Arial"/>
          <w:i/>
        </w:rPr>
        <w:t>justification for lateness (over 60 days), AND</w:t>
      </w:r>
    </w:p>
    <w:p w:rsidR="006F7184" w:rsidRDefault="006F7184">
      <w:pPr>
        <w:ind w:right="1440"/>
        <w:rPr>
          <w:rFonts w:ascii="Arial" w:hAnsi="Arial" w:cs="Arial"/>
          <w:i/>
        </w:rPr>
      </w:pPr>
    </w:p>
    <w:p w:rsidR="006F7184" w:rsidRDefault="00C0766A">
      <w:pPr>
        <w:numPr>
          <w:ilvl w:val="0"/>
          <w:numId w:val="1"/>
        </w:numPr>
        <w:ind w:right="1440"/>
        <w:rPr>
          <w:rFonts w:ascii="Arial" w:hAnsi="Arial" w:cs="Arial"/>
          <w:i/>
        </w:rPr>
      </w:pPr>
      <w:r>
        <w:rPr>
          <w:rFonts w:ascii="Arial" w:hAnsi="Arial" w:cs="Arial"/>
          <w:i/>
        </w:rPr>
        <w:t xml:space="preserve">how the error was discovered and </w:t>
      </w:r>
      <w:r w:rsidR="006F7184">
        <w:rPr>
          <w:rFonts w:ascii="Arial" w:hAnsi="Arial" w:cs="Arial"/>
          <w:i/>
        </w:rPr>
        <w:t>what is being done to prevent this from occurring again</w:t>
      </w:r>
    </w:p>
    <w:p w:rsidR="006F7184" w:rsidRDefault="006F7184">
      <w:pPr>
        <w:ind w:left="1440" w:right="1440" w:firstLine="720"/>
        <w:rPr>
          <w:rFonts w:ascii="Arial" w:hAnsi="Arial" w:cs="Arial"/>
        </w:rPr>
      </w:pPr>
    </w:p>
    <w:p w:rsidR="006F7184" w:rsidRDefault="006F7184">
      <w:pPr>
        <w:ind w:right="1440"/>
        <w:rPr>
          <w:rFonts w:ascii="Arial" w:hAnsi="Arial" w:cs="Arial"/>
        </w:rPr>
      </w:pPr>
    </w:p>
    <w:p w:rsidR="006F7184" w:rsidRDefault="006F7184">
      <w:pPr>
        <w:ind w:left="1440" w:right="1440" w:firstLine="720"/>
        <w:rPr>
          <w:rFonts w:ascii="Arial" w:hAnsi="Arial" w:cs="Arial"/>
        </w:rPr>
      </w:pPr>
      <w:r>
        <w:rPr>
          <w:rFonts w:ascii="Arial" w:hAnsi="Arial" w:cs="Arial"/>
        </w:rPr>
        <w:t>We certify to the best of our knowledge and belief these expenditures belong on the new account and are for appropriate purposes and in accordance with the agreement set forth in the application and award document.</w:t>
      </w:r>
    </w:p>
    <w:p w:rsidR="006F7184" w:rsidRDefault="006F7184">
      <w:pPr>
        <w:ind w:left="1440" w:right="1440" w:firstLine="720"/>
        <w:rPr>
          <w:rFonts w:ascii="Arial" w:hAnsi="Arial" w:cs="Arial"/>
        </w:rPr>
      </w:pPr>
    </w:p>
    <w:p w:rsidR="006F7184" w:rsidRDefault="006F7184">
      <w:pPr>
        <w:ind w:left="1440" w:right="1440" w:firstLine="720"/>
        <w:rPr>
          <w:rFonts w:ascii="Arial" w:hAnsi="Arial" w:cs="Arial"/>
        </w:rPr>
      </w:pPr>
    </w:p>
    <w:p w:rsidR="006F7184" w:rsidRDefault="006F7184">
      <w:pPr>
        <w:ind w:right="1440"/>
        <w:rPr>
          <w:rFonts w:ascii="Arial" w:hAnsi="Arial" w:cs="Arial"/>
        </w:rPr>
      </w:pPr>
    </w:p>
    <w:p w:rsidR="006F7184" w:rsidRDefault="006F7184">
      <w:pPr>
        <w:ind w:left="1440" w:right="1440" w:firstLine="720"/>
        <w:rPr>
          <w:rFonts w:ascii="Arial" w:hAnsi="Arial" w:cs="Arial"/>
        </w:rPr>
      </w:pPr>
      <w:r>
        <w:rPr>
          <w:rFonts w:ascii="Arial" w:hAnsi="Arial" w:cs="Arial"/>
        </w:rPr>
        <w:t>________________________</w:t>
      </w:r>
      <w:r>
        <w:rPr>
          <w:rFonts w:ascii="Arial" w:hAnsi="Arial" w:cs="Arial"/>
        </w:rPr>
        <w:tab/>
      </w:r>
      <w:r>
        <w:rPr>
          <w:rFonts w:ascii="Arial" w:hAnsi="Arial" w:cs="Arial"/>
        </w:rPr>
        <w:tab/>
        <w:t>________________________</w:t>
      </w:r>
    </w:p>
    <w:p w:rsidR="006F7184" w:rsidRDefault="006F7184">
      <w:pPr>
        <w:ind w:left="1440" w:right="1440" w:firstLine="720"/>
        <w:rPr>
          <w:rFonts w:ascii="Arial" w:hAnsi="Arial" w:cs="Arial"/>
        </w:rPr>
      </w:pPr>
      <w:r>
        <w:rPr>
          <w:rFonts w:ascii="Arial" w:hAnsi="Arial" w:cs="Arial"/>
        </w:rPr>
        <w:t>Princip</w:t>
      </w:r>
      <w:r w:rsidR="00C0766A">
        <w:rPr>
          <w:rFonts w:ascii="Arial" w:hAnsi="Arial" w:cs="Arial"/>
        </w:rPr>
        <w:t>al</w:t>
      </w:r>
      <w:r>
        <w:rPr>
          <w:rFonts w:ascii="Arial" w:hAnsi="Arial" w:cs="Arial"/>
        </w:rPr>
        <w:t xml:space="preserve"> Investigator </w:t>
      </w:r>
      <w:r>
        <w:rPr>
          <w:rFonts w:ascii="Arial" w:hAnsi="Arial" w:cs="Arial"/>
        </w:rPr>
        <w:tab/>
      </w:r>
      <w:r>
        <w:rPr>
          <w:rFonts w:ascii="Arial" w:hAnsi="Arial" w:cs="Arial"/>
        </w:rPr>
        <w:tab/>
      </w:r>
      <w:r>
        <w:rPr>
          <w:rFonts w:ascii="Arial" w:hAnsi="Arial" w:cs="Arial"/>
        </w:rPr>
        <w:tab/>
        <w:t>Fiscal Officer</w:t>
      </w:r>
    </w:p>
    <w:p w:rsidR="006F7184" w:rsidRDefault="006F7184">
      <w:pPr>
        <w:ind w:left="1440" w:right="1440" w:firstLine="720"/>
        <w:rPr>
          <w:rFonts w:ascii="Arial" w:hAnsi="Arial" w:cs="Arial"/>
        </w:rPr>
      </w:pPr>
    </w:p>
    <w:p w:rsidR="006F7184" w:rsidRDefault="006F7184">
      <w:pPr>
        <w:ind w:left="1440" w:right="1440" w:firstLine="720"/>
        <w:rPr>
          <w:rFonts w:ascii="Arial" w:hAnsi="Arial" w:cs="Arial"/>
        </w:rPr>
      </w:pPr>
    </w:p>
    <w:p w:rsidR="006F7184" w:rsidRDefault="006F7184">
      <w:pPr>
        <w:ind w:left="1440" w:right="1440" w:firstLine="720"/>
        <w:rPr>
          <w:rFonts w:ascii="Arial" w:hAnsi="Arial" w:cs="Arial"/>
        </w:rPr>
      </w:pPr>
      <w:bookmarkStart w:id="0" w:name="_GoBack"/>
      <w:bookmarkEnd w:id="0"/>
    </w:p>
    <w:p w:rsidR="006F7184" w:rsidRDefault="006F7184">
      <w:pPr>
        <w:ind w:left="1440" w:right="1440" w:firstLine="720"/>
      </w:pPr>
      <w:r>
        <w:rPr>
          <w:rFonts w:ascii="Arial" w:hAnsi="Arial" w:cs="Arial"/>
        </w:rPr>
        <w:t>________________________</w:t>
      </w:r>
    </w:p>
    <w:p w:rsidR="006F7184" w:rsidRDefault="00B863AD">
      <w:pPr>
        <w:ind w:left="1440" w:right="1440" w:firstLine="720"/>
        <w:rPr>
          <w:rFonts w:ascii="Arial" w:hAnsi="Arial" w:cs="Arial"/>
        </w:rPr>
      </w:pPr>
      <w:r>
        <w:rPr>
          <w:rFonts w:ascii="Arial" w:hAnsi="Arial" w:cs="Arial"/>
        </w:rPr>
        <w:t>Teri Langton, Senior Accountant</w:t>
      </w:r>
    </w:p>
    <w:p w:rsidR="006F7184" w:rsidRDefault="006F7184">
      <w:pPr>
        <w:ind w:left="1440" w:right="1440" w:firstLine="720"/>
        <w:rPr>
          <w:rFonts w:ascii="Arial" w:hAnsi="Arial" w:cs="Arial"/>
        </w:rPr>
      </w:pPr>
      <w:r>
        <w:rPr>
          <w:rFonts w:ascii="Arial" w:hAnsi="Arial" w:cs="Arial"/>
        </w:rPr>
        <w:t>Grant</w:t>
      </w:r>
      <w:r w:rsidR="00CB7390">
        <w:rPr>
          <w:rFonts w:ascii="Arial" w:hAnsi="Arial" w:cs="Arial"/>
        </w:rPr>
        <w:t>s</w:t>
      </w:r>
      <w:r>
        <w:rPr>
          <w:rFonts w:ascii="Arial" w:hAnsi="Arial" w:cs="Arial"/>
        </w:rPr>
        <w:t xml:space="preserve"> </w:t>
      </w:r>
      <w:r w:rsidR="00715B98">
        <w:rPr>
          <w:rFonts w:ascii="Arial" w:hAnsi="Arial" w:cs="Arial"/>
        </w:rPr>
        <w:t>&amp;</w:t>
      </w:r>
      <w:r>
        <w:rPr>
          <w:rFonts w:ascii="Arial" w:hAnsi="Arial" w:cs="Arial"/>
        </w:rPr>
        <w:t xml:space="preserve"> Contract</w:t>
      </w:r>
      <w:r w:rsidR="00CB7390">
        <w:rPr>
          <w:rFonts w:ascii="Arial" w:hAnsi="Arial" w:cs="Arial"/>
        </w:rPr>
        <w:t>s</w:t>
      </w:r>
      <w:r>
        <w:rPr>
          <w:rFonts w:ascii="Arial" w:hAnsi="Arial" w:cs="Arial"/>
        </w:rPr>
        <w:t xml:space="preserve"> </w:t>
      </w:r>
      <w:r w:rsidR="00CB7390">
        <w:rPr>
          <w:rFonts w:ascii="Arial" w:hAnsi="Arial" w:cs="Arial"/>
        </w:rPr>
        <w:t>Administration</w:t>
      </w:r>
    </w:p>
    <w:sectPr w:rsidR="006F718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38B"/>
    <w:multiLevelType w:val="hybridMultilevel"/>
    <w:tmpl w:val="87B48CA6"/>
    <w:lvl w:ilvl="0" w:tplc="ED6E2FF8">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6A"/>
    <w:rsid w:val="006F7184"/>
    <w:rsid w:val="00715B98"/>
    <w:rsid w:val="00984865"/>
    <w:rsid w:val="00B863AD"/>
    <w:rsid w:val="00C0766A"/>
    <w:rsid w:val="00CB7390"/>
    <w:rsid w:val="00FE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SFOS/IMS</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KCarter</dc:creator>
  <cp:keywords/>
  <cp:lastModifiedBy>Aly J Moehle</cp:lastModifiedBy>
  <cp:revision>2</cp:revision>
  <cp:lastPrinted>2005-01-05T22:26:00Z</cp:lastPrinted>
  <dcterms:created xsi:type="dcterms:W3CDTF">2013-09-18T21:22:00Z</dcterms:created>
  <dcterms:modified xsi:type="dcterms:W3CDTF">2013-09-18T21:22:00Z</dcterms:modified>
</cp:coreProperties>
</file>