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_GoBack"/>
    <w:bookmarkEnd w:id="0"/>
    <w:p w:rsidR="005A2117" w:rsidRDefault="006958D2">
      <w:pPr>
        <w:widowControl w:val="0"/>
      </w:pPr>
      <w:r>
        <w:rPr>
          <w:noProof/>
        </w:rPr>
        <mc:AlternateContent>
          <mc:Choice Requires="wps">
            <w:drawing>
              <wp:anchor distT="0" distB="0" distL="114300" distR="114300" simplePos="0" relativeHeight="251659264" behindDoc="0" locked="0" layoutInCell="1" allowOverlap="1">
                <wp:simplePos x="0" y="0"/>
                <wp:positionH relativeFrom="column">
                  <wp:posOffset>1912620</wp:posOffset>
                </wp:positionH>
                <wp:positionV relativeFrom="paragraph">
                  <wp:posOffset>0</wp:posOffset>
                </wp:positionV>
                <wp:extent cx="4061460" cy="10210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4061460" cy="1021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58D2" w:rsidRPr="006958D2" w:rsidRDefault="006958D2" w:rsidP="006958D2">
                            <w:pPr>
                              <w:pStyle w:val="IntenseQuote"/>
                              <w:rPr>
                                <w:i w:val="0"/>
                                <w:color w:val="365F91" w:themeColor="accent1" w:themeShade="BF"/>
                                <w:sz w:val="28"/>
                                <w:szCs w:val="28"/>
                              </w:rPr>
                            </w:pPr>
                            <w:r w:rsidRPr="006958D2">
                              <w:rPr>
                                <w:i w:val="0"/>
                                <w:color w:val="365F91" w:themeColor="accent1" w:themeShade="BF"/>
                                <w:sz w:val="28"/>
                                <w:szCs w:val="28"/>
                              </w:rPr>
                              <w:t>Alaska Food Policy Council: Community Food Emergency and Resilience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150.6pt;margin-top:0;width:319.8pt;height:8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" fillcolor="white [3201]" stroked="f" strokeweight=".5pt">
                <v:textbox>
                  <w:txbxContent>
                    <w:p w:rsidR="006958D2" w:rsidRPr="006958D2" w:rsidRDefault="006958D2" w:rsidP="006958D2">
                      <w:pPr>
                        <w:pStyle w:val="IntenseQuote"/>
                        <w:rPr>
                          <w:i w:val="0"/>
                          <w:color w:val="365F91" w:themeColor="accent1" w:themeShade="BF"/>
                          <w:sz w:val="28"/>
                          <w:szCs w:val="28"/>
                        </w:rPr>
                      </w:pPr>
                      <w:r w:rsidRPr="006958D2">
                        <w:rPr>
                          <w:i w:val="0"/>
                          <w:color w:val="365F91" w:themeColor="accent1" w:themeShade="BF"/>
                          <w:sz w:val="28"/>
                          <w:szCs w:val="28"/>
                        </w:rPr>
                        <w:t>Alaska Food Policy Council: Community Food Emergency and Resilience Template</w:t>
                      </w:r>
                    </w:p>
                  </w:txbxContent>
                </v:textbox>
              </v:shape>
            </w:pict>
          </mc:Fallback>
        </mc:AlternateContent>
      </w:r>
      <w:r w:rsidR="00810D8A">
        <w:rPr>
          <w:noProof/>
        </w:rPr>
        <w:drawing>
          <wp:inline distT="114300" distB="114300" distL="114300" distR="114300" wp14:anchorId="1A160617" wp14:editId="59F4666A">
            <wp:extent cx="1752600" cy="1181100"/>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9"/>
                    <a:srcRect/>
                    <a:stretch>
                      <a:fillRect/>
                    </a:stretch>
                  </pic:blipFill>
                  <pic:spPr>
                    <a:xfrm>
                      <a:off x="0" y="0"/>
                      <a:ext cx="1751058" cy="1180061"/>
                    </a:xfrm>
                    <a:prstGeom prst="rect">
                      <a:avLst/>
                    </a:prstGeom>
                    <a:ln/>
                  </pic:spPr>
                </pic:pic>
              </a:graphicData>
            </a:graphic>
          </wp:inline>
        </w:drawing>
      </w:r>
    </w:p>
    <w:p w:rsidR="005A2117" w:rsidRDefault="005A2117">
      <w:pPr>
        <w:widowControl w:val="0"/>
      </w:pPr>
    </w:p>
    <w:p w:rsidR="005A2117" w:rsidRDefault="006C7A0B">
      <w:pPr>
        <w:widowControl w:val="0"/>
        <w:jc w:val="center"/>
      </w:pPr>
      <w:r>
        <w:t>Community of: ___</w:t>
      </w:r>
      <w:r w:rsidR="00DC24EA">
        <w:t>_________</w:t>
      </w:r>
      <w:r>
        <w:t>_______</w:t>
      </w:r>
      <w:r w:rsidR="00810D8A">
        <w:t>, Alaska</w:t>
      </w:r>
    </w:p>
    <w:p w:rsidR="005A2117" w:rsidRDefault="005A2117">
      <w:pPr>
        <w:widowControl w:val="0"/>
        <w:jc w:val="center"/>
      </w:pPr>
    </w:p>
    <w:p w:rsidR="005A2117" w:rsidRDefault="00810D8A">
      <w:pPr>
        <w:widowControl w:val="0"/>
      </w:pPr>
      <w:r>
        <w:t xml:space="preserve">        </w:t>
      </w:r>
      <w:r>
        <w:tab/>
        <w:t xml:space="preserve">Name of Plan Coordinator: __________________________________ </w:t>
      </w:r>
    </w:p>
    <w:p w:rsidR="005A2117" w:rsidRDefault="00810D8A">
      <w:pPr>
        <w:widowControl w:val="0"/>
      </w:pPr>
      <w:r>
        <w:t xml:space="preserve">        </w:t>
      </w:r>
      <w:r>
        <w:tab/>
        <w:t>Position: _________________________________________________</w:t>
      </w:r>
    </w:p>
    <w:p w:rsidR="005A2117" w:rsidRDefault="00810D8A">
      <w:pPr>
        <w:widowControl w:val="0"/>
      </w:pPr>
      <w:r>
        <w:t xml:space="preserve">        </w:t>
      </w:r>
      <w:r>
        <w:tab/>
        <w:t>Phone ___________________________________________________</w:t>
      </w:r>
    </w:p>
    <w:p w:rsidR="005A2117" w:rsidRDefault="00810D8A">
      <w:pPr>
        <w:widowControl w:val="0"/>
        <w:ind w:firstLine="720"/>
      </w:pPr>
      <w:r>
        <w:t xml:space="preserve">Email </w:t>
      </w:r>
      <w:r>
        <w:tab/>
        <w:t>__________________________________________________</w:t>
      </w:r>
    </w:p>
    <w:p w:rsidR="005A2117" w:rsidRDefault="00810D8A">
      <w:pPr>
        <w:widowControl w:val="0"/>
        <w:ind w:firstLine="720"/>
      </w:pPr>
      <w:r>
        <w:t>Address: _________________________________________________</w:t>
      </w:r>
    </w:p>
    <w:p w:rsidR="005A2117" w:rsidRDefault="00810D8A">
      <w:pPr>
        <w:widowControl w:val="0"/>
      </w:pPr>
      <w:r>
        <w:t xml:space="preserve"> </w:t>
      </w:r>
    </w:p>
    <w:p w:rsidR="006C7A0B" w:rsidRDefault="006C7A0B">
      <w:pPr>
        <w:widowControl w:val="0"/>
      </w:pPr>
    </w:p>
    <w:p w:rsidR="005A2117" w:rsidRDefault="00810D8A">
      <w:pPr>
        <w:widowControl w:val="0"/>
      </w:pPr>
      <w:r>
        <w:t>Supporting Communiti</w:t>
      </w:r>
      <w:r w:rsidR="00D01B09">
        <w:t xml:space="preserve">es: </w:t>
      </w:r>
      <w:r w:rsidR="006C7A0B">
        <w:t>(Nearby c</w:t>
      </w:r>
      <w:r>
        <w:t>ommunities that may suppo</w:t>
      </w:r>
      <w:r w:rsidR="00D01B09">
        <w:t xml:space="preserve">rt in an emergency- </w:t>
      </w:r>
      <w:r w:rsidR="001526E5">
        <w:t>Appendix A</w:t>
      </w:r>
      <w:r>
        <w:t>)</w:t>
      </w:r>
    </w:p>
    <w:p w:rsidR="005A2117" w:rsidRDefault="005A2117">
      <w:pPr>
        <w:widowControl w:val="0"/>
      </w:pPr>
    </w:p>
    <w:p w:rsidR="006C7A0B" w:rsidRDefault="006C7A0B">
      <w:pPr>
        <w:widowControl w:val="0"/>
      </w:pPr>
    </w:p>
    <w:p w:rsidR="005A2117" w:rsidRDefault="00810D8A">
      <w:pPr>
        <w:widowControl w:val="0"/>
      </w:pPr>
      <w:r>
        <w:t xml:space="preserve">Supporting </w:t>
      </w:r>
      <w:r w:rsidR="00D01B09">
        <w:t>Agencies: (Check all that apply and add</w:t>
      </w:r>
      <w:r>
        <w:t xml:space="preserve"> individual contact names, information, and specific resources available</w:t>
      </w:r>
      <w:r w:rsidR="00D01B09">
        <w:t xml:space="preserve">. Resources </w:t>
      </w:r>
      <w:r>
        <w:t>to be confirmed by Plan Coordinator</w:t>
      </w:r>
      <w:r w:rsidR="00D01B09">
        <w:t>.</w:t>
      </w:r>
      <w:r>
        <w:t>)</w:t>
      </w:r>
    </w:p>
    <w:p w:rsidR="005A2117" w:rsidRDefault="00810D8A" w:rsidP="001526E5">
      <w:pPr>
        <w:widowControl w:val="0"/>
        <w:ind w:left="720"/>
      </w:pPr>
      <w:r>
        <w:t>___</w:t>
      </w:r>
      <w:r>
        <w:tab/>
        <w:t>Department of Military and Veterans Affairs/State Emergency Operations Center</w:t>
      </w:r>
    </w:p>
    <w:p w:rsidR="005A2117" w:rsidRDefault="00810D8A" w:rsidP="001526E5">
      <w:pPr>
        <w:widowControl w:val="0"/>
        <w:ind w:left="720"/>
      </w:pPr>
      <w:r>
        <w:t>___</w:t>
      </w:r>
      <w:r>
        <w:tab/>
        <w:t>Department of Health and Social Services</w:t>
      </w:r>
    </w:p>
    <w:p w:rsidR="005A2117" w:rsidRDefault="00810D8A" w:rsidP="001526E5">
      <w:pPr>
        <w:widowControl w:val="0"/>
        <w:ind w:left="720"/>
      </w:pPr>
      <w:r>
        <w:t>___</w:t>
      </w:r>
      <w:r>
        <w:tab/>
        <w:t>Alaska Department of Fish and Game</w:t>
      </w:r>
    </w:p>
    <w:p w:rsidR="005A2117" w:rsidRDefault="00810D8A" w:rsidP="001526E5">
      <w:pPr>
        <w:widowControl w:val="0"/>
        <w:ind w:left="720"/>
      </w:pPr>
      <w:r>
        <w:t>___</w:t>
      </w:r>
      <w:r>
        <w:tab/>
        <w:t>Alaska Voluntary Organizations Active in Disaster</w:t>
      </w:r>
    </w:p>
    <w:p w:rsidR="005A2117" w:rsidRDefault="00810D8A" w:rsidP="001526E5">
      <w:pPr>
        <w:widowControl w:val="0"/>
        <w:ind w:left="720"/>
      </w:pPr>
      <w:r>
        <w:t>___</w:t>
      </w:r>
      <w:r>
        <w:tab/>
        <w:t>Alaska Food Policy Council</w:t>
      </w:r>
    </w:p>
    <w:p w:rsidR="005A2117" w:rsidRDefault="00810D8A" w:rsidP="001526E5">
      <w:pPr>
        <w:widowControl w:val="0"/>
        <w:ind w:left="720"/>
      </w:pPr>
      <w:r>
        <w:t>___</w:t>
      </w:r>
      <w:r>
        <w:tab/>
        <w:t>Federal Emergency Management Agency</w:t>
      </w:r>
    </w:p>
    <w:p w:rsidR="005A2117" w:rsidRDefault="00810D8A" w:rsidP="001526E5">
      <w:pPr>
        <w:widowControl w:val="0"/>
        <w:ind w:left="720"/>
      </w:pPr>
      <w:r>
        <w:t>___</w:t>
      </w:r>
      <w:r>
        <w:tab/>
        <w:t>American Red Cross</w:t>
      </w:r>
    </w:p>
    <w:p w:rsidR="00D01B09" w:rsidRDefault="00D01B09" w:rsidP="001526E5">
      <w:pPr>
        <w:widowControl w:val="0"/>
        <w:ind w:left="720"/>
      </w:pPr>
      <w:r>
        <w:t>___</w:t>
      </w:r>
      <w:r>
        <w:tab/>
        <w:t>Salvation Army</w:t>
      </w:r>
    </w:p>
    <w:p w:rsidR="005A2117" w:rsidRDefault="00810D8A" w:rsidP="001526E5">
      <w:pPr>
        <w:widowControl w:val="0"/>
        <w:ind w:left="720"/>
      </w:pPr>
      <w:r>
        <w:t>___</w:t>
      </w:r>
      <w:r>
        <w:tab/>
        <w:t>Other (_____________)</w:t>
      </w:r>
    </w:p>
    <w:p w:rsidR="005A2117" w:rsidRDefault="00810D8A" w:rsidP="001526E5">
      <w:pPr>
        <w:widowControl w:val="0"/>
        <w:ind w:left="720"/>
      </w:pPr>
      <w:r>
        <w:t>___</w:t>
      </w:r>
      <w:r>
        <w:tab/>
        <w:t>Other (_____________)</w:t>
      </w:r>
    </w:p>
    <w:p w:rsidR="005A2117" w:rsidRDefault="005A2117">
      <w:pPr>
        <w:widowControl w:val="0"/>
      </w:pPr>
    </w:p>
    <w:p w:rsidR="005A2117" w:rsidRDefault="00810D8A">
      <w:pPr>
        <w:widowControl w:val="0"/>
      </w:pPr>
      <w:r>
        <w:rPr>
          <w:b/>
        </w:rPr>
        <w:t xml:space="preserve">I.  Purpose </w:t>
      </w:r>
    </w:p>
    <w:p w:rsidR="005A2117" w:rsidRDefault="00810D8A" w:rsidP="001526E5">
      <w:pPr>
        <w:widowControl w:val="0"/>
        <w:tabs>
          <w:tab w:val="left" w:pos="270"/>
        </w:tabs>
        <w:ind w:left="270"/>
      </w:pPr>
      <w:r>
        <w:t xml:space="preserve">The purpose of this </w:t>
      </w:r>
      <w:r w:rsidR="00D01B09">
        <w:t>template</w:t>
      </w:r>
      <w:r>
        <w:t xml:space="preserve"> is to</w:t>
      </w:r>
      <w:r w:rsidR="00D01B09">
        <w:t xml:space="preserve"> provide a user friendly format to</w:t>
      </w:r>
      <w:r>
        <w:t xml:space="preserve"> outline procedures and resources available to _______________ (community name) in the event of a food emergency.  A food emergenc</w:t>
      </w:r>
      <w:r w:rsidR="00D01B09">
        <w:t>y can occur for many reasons, including</w:t>
      </w:r>
      <w:r>
        <w:t xml:space="preserve"> natural disaster</w:t>
      </w:r>
      <w:r w:rsidR="00D01B09">
        <w:t>s</w:t>
      </w:r>
      <w:r>
        <w:t xml:space="preserve"> and interruption of transportation networks, weather emergency, or failure of local production.  The main intent is to identify transportation requirements, storage capability, food reserves, and the procedures to release, obtain and provide food for community residents.  In order to build community resilience, this plan includes local production, gathering, hunting and fishing.  The plan will also better prepare for normal seasonal fluctuation common in Alaska.  As a secondary benefit, this plan will potentially bolster local economies by promoting 1) continuity of opera</w:t>
      </w:r>
      <w:r w:rsidR="00CC7E66">
        <w:t xml:space="preserve">tions for local businesses during and post-emergency events, 2) </w:t>
      </w:r>
      <w:r>
        <w:t>food-related entrepreneurship</w:t>
      </w:r>
      <w:r w:rsidR="00CC7E66">
        <w:t xml:space="preserve"> and employment opportunities.</w:t>
      </w:r>
      <w:r w:rsidR="0034373F">
        <w:t xml:space="preserve"> In recognition that this plan may only be </w:t>
      </w:r>
      <w:r w:rsidR="0034373F">
        <w:lastRenderedPageBreak/>
        <w:t>partially implemented in most cases due to severity or duration of a community food emergency, it is designed intentionally for a community to scale response accordingly.</w:t>
      </w:r>
    </w:p>
    <w:p w:rsidR="0034373F" w:rsidRDefault="0034373F" w:rsidP="001526E5">
      <w:pPr>
        <w:widowControl w:val="0"/>
        <w:tabs>
          <w:tab w:val="left" w:pos="270"/>
        </w:tabs>
        <w:ind w:left="270"/>
      </w:pPr>
    </w:p>
    <w:p w:rsidR="005A2117" w:rsidRDefault="00810D8A" w:rsidP="001526E5">
      <w:pPr>
        <w:widowControl w:val="0"/>
        <w:tabs>
          <w:tab w:val="left" w:pos="270"/>
        </w:tabs>
        <w:ind w:left="270"/>
      </w:pPr>
      <w:r>
        <w:t>Note: a primary supplement to this tool</w:t>
      </w:r>
      <w:r w:rsidR="00D01B09">
        <w:t>,</w:t>
      </w:r>
      <w:r>
        <w:t xml:space="preserve"> listed as Appendix G</w:t>
      </w:r>
      <w:r w:rsidR="00D01B09">
        <w:t>,</w:t>
      </w:r>
      <w:r>
        <w:t xml:space="preserve"> is the Alaska Community Emergency Food Cache System (ACEFCS). This is the program by which a community can manage community-based food stocks of pre-</w:t>
      </w:r>
      <w:r w:rsidR="00CC7E66">
        <w:t>determined</w:t>
      </w:r>
      <w:r>
        <w:t xml:space="preserve"> quality, quantity and deployment readiness.</w:t>
      </w:r>
      <w:r w:rsidR="0034373F">
        <w:t xml:space="preserve">  Further, it is expected that this plan is part of a broader community response, utilizing planning tools such as the </w:t>
      </w:r>
      <w:r w:rsidR="0034373F" w:rsidRPr="0034373F">
        <w:t xml:space="preserve">Alaska Emergency Response </w:t>
      </w:r>
      <w:r w:rsidR="0034373F">
        <w:t>Guide for Small Communities (State of Alaska Department of Military and Veteran Affairs Division of Homeland Security), as this plan addresses strictly food-related areas of concern.</w:t>
      </w:r>
    </w:p>
    <w:p w:rsidR="006C7A0B" w:rsidRDefault="006C7A0B" w:rsidP="001526E5">
      <w:pPr>
        <w:widowControl w:val="0"/>
        <w:tabs>
          <w:tab w:val="left" w:pos="270"/>
        </w:tabs>
        <w:ind w:left="270"/>
      </w:pPr>
    </w:p>
    <w:p w:rsidR="00CC7E66" w:rsidRDefault="00CC7E66" w:rsidP="001526E5">
      <w:pPr>
        <w:widowControl w:val="0"/>
        <w:tabs>
          <w:tab w:val="left" w:pos="270"/>
        </w:tabs>
        <w:ind w:left="270"/>
      </w:pPr>
      <w:r>
        <w:t xml:space="preserve">Methodology: For the purpose of determining “days of food” in a community, a day of food is the total number of people to be fed </w:t>
      </w:r>
      <w:r w:rsidR="005F3060">
        <w:t xml:space="preserve">multiplied by the </w:t>
      </w:r>
      <w:r>
        <w:t xml:space="preserve">standard </w:t>
      </w:r>
      <w:r w:rsidR="005F3060">
        <w:t xml:space="preserve">individual consumption </w:t>
      </w:r>
      <w:r>
        <w:t xml:space="preserve">rate of </w:t>
      </w:r>
      <w:r w:rsidR="005F3060">
        <w:t>one</w:t>
      </w:r>
      <w:r>
        <w:t xml:space="preserve"> pound of food per day </w:t>
      </w:r>
      <w:r w:rsidR="005F3060">
        <w:t>(</w:t>
      </w:r>
      <w:r>
        <w:t>approximately 1600 calories</w:t>
      </w:r>
      <w:r w:rsidR="005F3060">
        <w:t>)</w:t>
      </w:r>
      <w:r>
        <w:t>.</w:t>
      </w:r>
    </w:p>
    <w:p w:rsidR="006C7A0B" w:rsidRDefault="006C7A0B" w:rsidP="001526E5">
      <w:pPr>
        <w:widowControl w:val="0"/>
        <w:tabs>
          <w:tab w:val="left" w:pos="270"/>
        </w:tabs>
        <w:ind w:left="270"/>
      </w:pPr>
    </w:p>
    <w:p w:rsidR="00D01B09" w:rsidRDefault="00D01B09" w:rsidP="001526E5">
      <w:pPr>
        <w:widowControl w:val="0"/>
        <w:tabs>
          <w:tab w:val="left" w:pos="270"/>
        </w:tabs>
        <w:ind w:left="270"/>
      </w:pPr>
      <w:r>
        <w:t>This template is a work in progress, which is being contributed to by partners of the Alaska Food Policy Council. Any assistance in the further development of this tool is appreciated. See end of document for further information.</w:t>
      </w:r>
    </w:p>
    <w:p w:rsidR="00D01B09" w:rsidRDefault="00D01B09" w:rsidP="001526E5">
      <w:pPr>
        <w:widowControl w:val="0"/>
        <w:tabs>
          <w:tab w:val="left" w:pos="270"/>
        </w:tabs>
        <w:ind w:left="270"/>
      </w:pPr>
    </w:p>
    <w:p w:rsidR="00D01B09" w:rsidRDefault="00D01B09" w:rsidP="001526E5">
      <w:pPr>
        <w:widowControl w:val="0"/>
        <w:tabs>
          <w:tab w:val="left" w:pos="270"/>
        </w:tabs>
        <w:ind w:left="270"/>
      </w:pPr>
      <w:r>
        <w:t xml:space="preserve">Assessments are found in the following Sections II-IV. Plan Development </w:t>
      </w:r>
      <w:r w:rsidR="00A1456F">
        <w:t>can be</w:t>
      </w:r>
      <w:r>
        <w:t xml:space="preserve"> found in Appendix B.</w:t>
      </w:r>
    </w:p>
    <w:p w:rsidR="005A2117" w:rsidRDefault="005A2117">
      <w:pPr>
        <w:widowControl w:val="0"/>
      </w:pPr>
    </w:p>
    <w:p w:rsidR="00A1456F" w:rsidRDefault="00A1456F">
      <w:pPr>
        <w:widowControl w:val="0"/>
      </w:pPr>
    </w:p>
    <w:p w:rsidR="001526E5" w:rsidRDefault="00810D8A" w:rsidP="001526E5">
      <w:pPr>
        <w:widowControl w:val="0"/>
        <w:rPr>
          <w:b/>
        </w:rPr>
      </w:pPr>
      <w:r>
        <w:rPr>
          <w:b/>
        </w:rPr>
        <w:t>II.  Current Community Infrastructure and Emergency Food Response Capacity</w:t>
      </w:r>
    </w:p>
    <w:p w:rsidR="00B96D1F" w:rsidRDefault="00A1456F" w:rsidP="00B96D1F">
      <w:pPr>
        <w:widowControl w:val="0"/>
        <w:ind w:left="360"/>
      </w:pPr>
      <w:r>
        <w:t>In this section, c</w:t>
      </w:r>
      <w:r w:rsidR="00810D8A">
        <w:t xml:space="preserve">ommunity resources </w:t>
      </w:r>
      <w:r>
        <w:t xml:space="preserve">are </w:t>
      </w:r>
      <w:r w:rsidR="00810D8A">
        <w:t xml:space="preserve">primarily </w:t>
      </w:r>
      <w:r>
        <w:t>to be listed</w:t>
      </w:r>
      <w:r w:rsidR="006C7A0B">
        <w:t xml:space="preserve">; </w:t>
      </w:r>
      <w:r w:rsidR="00810D8A">
        <w:t xml:space="preserve">quantification </w:t>
      </w:r>
      <w:r>
        <w:t>to be recorded</w:t>
      </w:r>
      <w:r w:rsidR="0040787F">
        <w:t xml:space="preserve"> </w:t>
      </w:r>
      <w:r w:rsidR="00810D8A">
        <w:t xml:space="preserve">in Section </w:t>
      </w:r>
      <w:r w:rsidR="0040787F">
        <w:t>4</w:t>
      </w:r>
      <w:r w:rsidR="000F17BF">
        <w:t>.</w:t>
      </w:r>
      <w:r w:rsidR="00B96D1F" w:rsidRPr="00B96D1F">
        <w:t xml:space="preserve"> </w:t>
      </w:r>
      <w:r w:rsidR="00B96D1F">
        <w:t>If none, state “No current capacity”.</w:t>
      </w:r>
    </w:p>
    <w:p w:rsidR="005A2117" w:rsidRDefault="005A2117">
      <w:pPr>
        <w:widowControl w:val="0"/>
      </w:pPr>
    </w:p>
    <w:p w:rsidR="005A2117" w:rsidRDefault="00810D8A" w:rsidP="001526E5">
      <w:pPr>
        <w:pStyle w:val="ListParagraph"/>
        <w:widowControl w:val="0"/>
        <w:numPr>
          <w:ilvl w:val="0"/>
          <w:numId w:val="5"/>
        </w:numPr>
      </w:pPr>
      <w:r>
        <w:t xml:space="preserve">Transportation Network </w:t>
      </w:r>
      <w:r w:rsidRPr="001526E5">
        <w:rPr>
          <w:i/>
        </w:rPr>
        <w:t>(How</w:t>
      </w:r>
      <w:r w:rsidR="001526E5">
        <w:rPr>
          <w:i/>
        </w:rPr>
        <w:t xml:space="preserve"> does food reach the community?</w:t>
      </w:r>
      <w:r w:rsidRPr="001526E5">
        <w:rPr>
          <w:i/>
        </w:rPr>
        <w:t>)</w:t>
      </w:r>
    </w:p>
    <w:p w:rsidR="005A2117" w:rsidRPr="001526E5" w:rsidRDefault="00810D8A" w:rsidP="001526E5">
      <w:pPr>
        <w:pStyle w:val="ListParagraph"/>
        <w:widowControl w:val="0"/>
        <w:numPr>
          <w:ilvl w:val="0"/>
          <w:numId w:val="6"/>
        </w:numPr>
        <w:rPr>
          <w:i/>
        </w:rPr>
      </w:pPr>
      <w:r w:rsidRPr="001526E5">
        <w:rPr>
          <w:i/>
        </w:rPr>
        <w:t xml:space="preserve">Shippers </w:t>
      </w:r>
      <w:r w:rsidR="00A1456F">
        <w:rPr>
          <w:i/>
        </w:rPr>
        <w:t>(companies, contacts)</w:t>
      </w:r>
    </w:p>
    <w:p w:rsidR="005A2117" w:rsidRPr="001526E5" w:rsidRDefault="00810D8A" w:rsidP="001526E5">
      <w:pPr>
        <w:pStyle w:val="ListParagraph"/>
        <w:widowControl w:val="0"/>
        <w:numPr>
          <w:ilvl w:val="0"/>
          <w:numId w:val="6"/>
        </w:numPr>
        <w:rPr>
          <w:i/>
        </w:rPr>
      </w:pPr>
      <w:r w:rsidRPr="001526E5">
        <w:rPr>
          <w:i/>
        </w:rPr>
        <w:t xml:space="preserve">Where from/routes, timing </w:t>
      </w:r>
    </w:p>
    <w:p w:rsidR="005A2117" w:rsidRPr="001526E5" w:rsidRDefault="00810D8A" w:rsidP="001526E5">
      <w:pPr>
        <w:pStyle w:val="ListParagraph"/>
        <w:widowControl w:val="0"/>
        <w:numPr>
          <w:ilvl w:val="0"/>
          <w:numId w:val="6"/>
        </w:numPr>
        <w:rPr>
          <w:i/>
        </w:rPr>
      </w:pPr>
      <w:r w:rsidRPr="001526E5">
        <w:rPr>
          <w:i/>
        </w:rPr>
        <w:t>Note reliability track record (seasonal, weather delays)</w:t>
      </w:r>
    </w:p>
    <w:p w:rsidR="005A2117" w:rsidRDefault="005A2117" w:rsidP="001526E5">
      <w:pPr>
        <w:widowControl w:val="0"/>
      </w:pPr>
    </w:p>
    <w:p w:rsidR="005A2117" w:rsidRDefault="00810D8A" w:rsidP="001526E5">
      <w:pPr>
        <w:pStyle w:val="ListParagraph"/>
        <w:widowControl w:val="0"/>
        <w:numPr>
          <w:ilvl w:val="0"/>
          <w:numId w:val="5"/>
        </w:numPr>
      </w:pPr>
      <w:r>
        <w:t xml:space="preserve">Local Food Vendors (LFV) </w:t>
      </w:r>
      <w:r w:rsidRPr="001526E5">
        <w:rPr>
          <w:i/>
        </w:rPr>
        <w:t>(List stores, schools, distributors and other institutions that provide food to the community</w:t>
      </w:r>
      <w:r w:rsidR="00CB1208" w:rsidRPr="001526E5">
        <w:rPr>
          <w:i/>
        </w:rPr>
        <w:t>.</w:t>
      </w:r>
      <w:r w:rsidRPr="001526E5">
        <w:rPr>
          <w:i/>
        </w:rPr>
        <w:t xml:space="preserve">  Current number of days of supply kept</w:t>
      </w:r>
      <w:r w:rsidR="00CB1208" w:rsidRPr="001526E5">
        <w:rPr>
          <w:i/>
        </w:rPr>
        <w:t xml:space="preserve"> and potential capacity</w:t>
      </w:r>
      <w:r w:rsidRPr="001526E5">
        <w:rPr>
          <w:i/>
        </w:rPr>
        <w:t xml:space="preserve"> to be recorded in Section </w:t>
      </w:r>
      <w:r w:rsidR="00CB1208" w:rsidRPr="001526E5">
        <w:rPr>
          <w:i/>
        </w:rPr>
        <w:t>4</w:t>
      </w:r>
      <w:r w:rsidRPr="001526E5">
        <w:rPr>
          <w:i/>
        </w:rPr>
        <w:t>.)</w:t>
      </w:r>
    </w:p>
    <w:p w:rsidR="005A2117" w:rsidRDefault="005A2117" w:rsidP="001526E5">
      <w:pPr>
        <w:widowControl w:val="0"/>
        <w:ind w:firstLine="132"/>
      </w:pPr>
    </w:p>
    <w:p w:rsidR="005A2117" w:rsidRDefault="00810D8A" w:rsidP="001526E5">
      <w:pPr>
        <w:pStyle w:val="ListParagraph"/>
        <w:widowControl w:val="0"/>
        <w:numPr>
          <w:ilvl w:val="0"/>
          <w:numId w:val="5"/>
        </w:numPr>
      </w:pPr>
      <w:r>
        <w:t xml:space="preserve">Local Emergency Food Storage Sites </w:t>
      </w:r>
      <w:r w:rsidR="006C7A0B">
        <w:rPr>
          <w:i/>
        </w:rPr>
        <w:t>(Currently designated e</w:t>
      </w:r>
      <w:r w:rsidRPr="001526E5">
        <w:rPr>
          <w:i/>
        </w:rPr>
        <w:t>mergency food storage sites such as LFV storage and others such as schools, National Guard Armories, local municipal buildings, etc.)</w:t>
      </w:r>
    </w:p>
    <w:p w:rsidR="005A2117" w:rsidRDefault="005A2117" w:rsidP="001526E5">
      <w:pPr>
        <w:widowControl w:val="0"/>
        <w:ind w:firstLine="132"/>
      </w:pPr>
    </w:p>
    <w:p w:rsidR="005A2117" w:rsidRDefault="00810D8A" w:rsidP="001526E5">
      <w:pPr>
        <w:pStyle w:val="ListParagraph"/>
        <w:widowControl w:val="0"/>
        <w:numPr>
          <w:ilvl w:val="0"/>
          <w:numId w:val="5"/>
        </w:numPr>
      </w:pPr>
      <w:r>
        <w:t xml:space="preserve">Traditional Storage </w:t>
      </w:r>
      <w:r w:rsidR="006C7A0B">
        <w:t>S</w:t>
      </w:r>
      <w:r w:rsidR="0040787F">
        <w:t>ites</w:t>
      </w:r>
      <w:r>
        <w:t xml:space="preserve"> </w:t>
      </w:r>
      <w:r w:rsidR="006C7A0B">
        <w:rPr>
          <w:i/>
        </w:rPr>
        <w:t>(Local traditional c</w:t>
      </w:r>
      <w:r w:rsidRPr="001526E5">
        <w:rPr>
          <w:i/>
        </w:rPr>
        <w:t>ache, both above-ground and permafrost.)</w:t>
      </w:r>
    </w:p>
    <w:p w:rsidR="001526E5" w:rsidRDefault="001526E5" w:rsidP="001526E5">
      <w:pPr>
        <w:widowControl w:val="0"/>
        <w:ind w:hanging="360"/>
      </w:pPr>
    </w:p>
    <w:p w:rsidR="005A2117" w:rsidRDefault="00810D8A" w:rsidP="001526E5">
      <w:pPr>
        <w:pStyle w:val="ListParagraph"/>
        <w:widowControl w:val="0"/>
        <w:numPr>
          <w:ilvl w:val="0"/>
          <w:numId w:val="5"/>
        </w:numPr>
      </w:pPr>
      <w:r>
        <w:t xml:space="preserve">Emergency Mass Care and Feeding Facilities </w:t>
      </w:r>
      <w:r w:rsidRPr="001526E5">
        <w:rPr>
          <w:i/>
        </w:rPr>
        <w:t xml:space="preserve">(If required, where will emergency food reserves be issued?  What transportation resources are available to deliver food to those </w:t>
      </w:r>
      <w:r w:rsidRPr="001526E5">
        <w:rPr>
          <w:i/>
        </w:rPr>
        <w:lastRenderedPageBreak/>
        <w:t>unable to reach a feeding facility?)</w:t>
      </w:r>
    </w:p>
    <w:p w:rsidR="005A2117" w:rsidRDefault="005A2117" w:rsidP="001526E5">
      <w:pPr>
        <w:widowControl w:val="0"/>
        <w:ind w:hanging="360"/>
      </w:pPr>
    </w:p>
    <w:p w:rsidR="005A2117" w:rsidRDefault="00810D8A" w:rsidP="001526E5">
      <w:pPr>
        <w:pStyle w:val="ListParagraph"/>
        <w:widowControl w:val="0"/>
        <w:numPr>
          <w:ilvl w:val="0"/>
          <w:numId w:val="5"/>
        </w:numPr>
      </w:pPr>
      <w:r>
        <w:t xml:space="preserve">Security for Emergency Stocks </w:t>
      </w:r>
      <w:r w:rsidRPr="001526E5">
        <w:rPr>
          <w:i/>
        </w:rPr>
        <w:t>(Who secu</w:t>
      </w:r>
      <w:r w:rsidR="00A1456F">
        <w:rPr>
          <w:i/>
        </w:rPr>
        <w:t>res the emergency food reserves</w:t>
      </w:r>
      <w:r w:rsidRPr="001526E5">
        <w:rPr>
          <w:i/>
        </w:rPr>
        <w:t xml:space="preserve"> and how is emergency food secured?)</w:t>
      </w:r>
    </w:p>
    <w:p w:rsidR="005A2117" w:rsidRDefault="005A2117">
      <w:pPr>
        <w:widowControl w:val="0"/>
      </w:pPr>
    </w:p>
    <w:p w:rsidR="006C7A0B" w:rsidRDefault="006C7A0B">
      <w:pPr>
        <w:widowControl w:val="0"/>
      </w:pPr>
    </w:p>
    <w:p w:rsidR="005A2117" w:rsidRDefault="00810D8A">
      <w:pPr>
        <w:widowControl w:val="0"/>
      </w:pPr>
      <w:r>
        <w:rPr>
          <w:b/>
        </w:rPr>
        <w:t>III.  Local Harvesting Resources</w:t>
      </w:r>
      <w:r>
        <w:t xml:space="preserve"> </w:t>
      </w:r>
    </w:p>
    <w:p w:rsidR="005A2117" w:rsidRPr="00A22E34" w:rsidRDefault="00810D8A" w:rsidP="001526E5">
      <w:pPr>
        <w:widowControl w:val="0"/>
        <w:ind w:left="360"/>
      </w:pPr>
      <w:r w:rsidRPr="00A22E34">
        <w:t>What are the means and quantities</w:t>
      </w:r>
      <w:r w:rsidR="005A33B1" w:rsidRPr="00A22E34">
        <w:t xml:space="preserve"> </w:t>
      </w:r>
      <w:r w:rsidRPr="00A22E34">
        <w:t xml:space="preserve">of local production and harvest? This section is meant to list what local foods are harvestable </w:t>
      </w:r>
      <w:r w:rsidR="005A33B1" w:rsidRPr="00A22E34">
        <w:t>and seasonally available/abundant</w:t>
      </w:r>
      <w:r w:rsidR="00CB1208" w:rsidRPr="00A22E34">
        <w:t>.</w:t>
      </w:r>
      <w:r w:rsidRPr="00A22E34">
        <w:t xml:space="preserve"> How much of what is harvestable during which time of year? </w:t>
      </w:r>
      <w:r w:rsidR="005A33B1" w:rsidRPr="00A22E34">
        <w:t xml:space="preserve">  In case of an officially declared emergency</w:t>
      </w:r>
      <w:r w:rsidR="00FB7118" w:rsidRPr="00A22E34">
        <w:t>,</w:t>
      </w:r>
      <w:r w:rsidR="003F626A" w:rsidRPr="00A22E34">
        <w:t xml:space="preserve"> 1)</w:t>
      </w:r>
      <w:r w:rsidR="006C7A0B" w:rsidRPr="00A22E34">
        <w:t xml:space="preserve"> w</w:t>
      </w:r>
      <w:r w:rsidRPr="00A22E34">
        <w:t xml:space="preserve">hat is the system for community access </w:t>
      </w:r>
      <w:r w:rsidR="00CB1208" w:rsidRPr="00A22E34">
        <w:t>(vs</w:t>
      </w:r>
      <w:r w:rsidR="00A1456F">
        <w:t>.</w:t>
      </w:r>
      <w:r w:rsidR="00CB1208" w:rsidRPr="00A22E34">
        <w:t xml:space="preserve"> individual) </w:t>
      </w:r>
      <w:r w:rsidRPr="00A22E34">
        <w:t>to the r</w:t>
      </w:r>
      <w:r w:rsidR="00CB1208" w:rsidRPr="00A22E34">
        <w:t>esources?</w:t>
      </w:r>
      <w:r w:rsidR="001526E5" w:rsidRPr="00A22E34">
        <w:t xml:space="preserve">; </w:t>
      </w:r>
      <w:r w:rsidR="00A1456F">
        <w:t>and</w:t>
      </w:r>
      <w:r w:rsidR="00CB1208" w:rsidRPr="00A22E34">
        <w:t xml:space="preserve"> </w:t>
      </w:r>
      <w:r w:rsidR="005A33B1" w:rsidRPr="00A22E34">
        <w:t>2</w:t>
      </w:r>
      <w:r w:rsidR="003F626A" w:rsidRPr="00A22E34">
        <w:t>)</w:t>
      </w:r>
      <w:r w:rsidR="006C7A0B" w:rsidRPr="00A22E34">
        <w:t xml:space="preserve"> </w:t>
      </w:r>
      <w:r w:rsidR="00A1456F">
        <w:t xml:space="preserve">what are the </w:t>
      </w:r>
      <w:r w:rsidR="006C7A0B" w:rsidRPr="00A22E34">
        <w:t>p</w:t>
      </w:r>
      <w:r w:rsidR="005A33B1" w:rsidRPr="00A22E34">
        <w:t xml:space="preserve">re-established agreements for use of vehicles, equipment, fuel, time of </w:t>
      </w:r>
      <w:r w:rsidR="001526E5" w:rsidRPr="00A22E34">
        <w:t>h</w:t>
      </w:r>
      <w:r w:rsidR="005A33B1" w:rsidRPr="00A22E34">
        <w:t>arvesters/</w:t>
      </w:r>
      <w:r w:rsidR="00A1456F">
        <w:t xml:space="preserve"> </w:t>
      </w:r>
      <w:r w:rsidR="005A33B1" w:rsidRPr="00A22E34">
        <w:t>processors?</w:t>
      </w:r>
    </w:p>
    <w:p w:rsidR="00CB1208" w:rsidRDefault="00CB1208" w:rsidP="00CB1208">
      <w:pPr>
        <w:widowControl w:val="0"/>
      </w:pPr>
    </w:p>
    <w:p w:rsidR="001526E5" w:rsidRDefault="00810D8A" w:rsidP="001526E5">
      <w:pPr>
        <w:pStyle w:val="ListParagraph"/>
        <w:widowControl w:val="0"/>
        <w:numPr>
          <w:ilvl w:val="0"/>
          <w:numId w:val="8"/>
        </w:numPr>
      </w:pPr>
      <w:r>
        <w:t>Individual and Family Garden</w:t>
      </w:r>
      <w:r w:rsidR="006C7A0B">
        <w:t xml:space="preserve">s </w:t>
      </w:r>
      <w:r w:rsidR="003F626A">
        <w:t>(</w:t>
      </w:r>
      <w:r w:rsidR="003F626A" w:rsidRPr="00B96D1F">
        <w:rPr>
          <w:i/>
        </w:rPr>
        <w:t>W</w:t>
      </w:r>
      <w:r w:rsidRPr="00B96D1F">
        <w:rPr>
          <w:i/>
        </w:rPr>
        <w:t>hat % of households have?</w:t>
      </w:r>
      <w:r>
        <w:t>)</w:t>
      </w:r>
    </w:p>
    <w:p w:rsidR="001526E5" w:rsidRDefault="001526E5" w:rsidP="001526E5">
      <w:pPr>
        <w:pStyle w:val="ListParagraph"/>
        <w:widowControl w:val="0"/>
        <w:numPr>
          <w:ilvl w:val="0"/>
          <w:numId w:val="8"/>
        </w:numPr>
      </w:pPr>
      <w:r>
        <w:t>C</w:t>
      </w:r>
      <w:r w:rsidR="00810D8A">
        <w:t>ommunity Gardens/Community Greenhouses</w:t>
      </w:r>
    </w:p>
    <w:p w:rsidR="001526E5" w:rsidRDefault="00810D8A" w:rsidP="001526E5">
      <w:pPr>
        <w:pStyle w:val="ListParagraph"/>
        <w:widowControl w:val="0"/>
        <w:numPr>
          <w:ilvl w:val="0"/>
          <w:numId w:val="8"/>
        </w:numPr>
      </w:pPr>
      <w:r>
        <w:t>Local Farms, Greenhouses and Products</w:t>
      </w:r>
    </w:p>
    <w:p w:rsidR="005A2117" w:rsidRDefault="00810D8A" w:rsidP="001526E5">
      <w:pPr>
        <w:pStyle w:val="ListParagraph"/>
        <w:widowControl w:val="0"/>
        <w:numPr>
          <w:ilvl w:val="0"/>
          <w:numId w:val="8"/>
        </w:numPr>
      </w:pPr>
      <w:r>
        <w:t>Local Hunting</w:t>
      </w:r>
      <w:r w:rsidR="00CB1208">
        <w:t>, Fishing</w:t>
      </w:r>
      <w:r w:rsidR="006E574D">
        <w:t xml:space="preserve"> and Gathering Resource</w:t>
      </w:r>
    </w:p>
    <w:p w:rsidR="005A2117" w:rsidRDefault="005A2117">
      <w:pPr>
        <w:widowControl w:val="0"/>
      </w:pPr>
    </w:p>
    <w:p w:rsidR="00A22E34" w:rsidRDefault="00A22E34">
      <w:pPr>
        <w:widowControl w:val="0"/>
      </w:pPr>
    </w:p>
    <w:p w:rsidR="005A2117" w:rsidRDefault="00810D8A">
      <w:pPr>
        <w:widowControl w:val="0"/>
      </w:pPr>
      <w:r>
        <w:rPr>
          <w:b/>
        </w:rPr>
        <w:t>IV.  Current Sto</w:t>
      </w:r>
      <w:r w:rsidR="00A22E34">
        <w:rPr>
          <w:b/>
        </w:rPr>
        <w:t>red Food Resources (Inventory, Q</w:t>
      </w:r>
      <w:r>
        <w:rPr>
          <w:b/>
        </w:rPr>
        <w:t>uantification)</w:t>
      </w:r>
    </w:p>
    <w:p w:rsidR="009C59F8" w:rsidRDefault="00810D8A" w:rsidP="001526E5">
      <w:pPr>
        <w:widowControl w:val="0"/>
        <w:ind w:left="450"/>
      </w:pPr>
      <w:r>
        <w:t>Note: “Current” means “at time of inventory”</w:t>
      </w:r>
      <w:r w:rsidR="000F17BF">
        <w:t>;</w:t>
      </w:r>
      <w:r>
        <w:t xml:space="preserve"> </w:t>
      </w:r>
      <w:r w:rsidR="005A33B1">
        <w:t>therefore</w:t>
      </w:r>
      <w:r w:rsidR="000F17BF">
        <w:t>,</w:t>
      </w:r>
      <w:r w:rsidR="005A33B1">
        <w:t xml:space="preserve"> </w:t>
      </w:r>
      <w:r w:rsidRPr="00CB1208">
        <w:rPr>
          <w:u w:val="single"/>
        </w:rPr>
        <w:t xml:space="preserve">include </w:t>
      </w:r>
      <w:r w:rsidR="000F17BF">
        <w:rPr>
          <w:u w:val="single"/>
        </w:rPr>
        <w:t xml:space="preserve">the </w:t>
      </w:r>
      <w:r w:rsidRPr="00CB1208">
        <w:rPr>
          <w:u w:val="single"/>
        </w:rPr>
        <w:t xml:space="preserve">date inventory </w:t>
      </w:r>
      <w:r w:rsidR="000F17BF">
        <w:rPr>
          <w:u w:val="single"/>
        </w:rPr>
        <w:t xml:space="preserve">was </w:t>
      </w:r>
      <w:r w:rsidRPr="00CB1208">
        <w:rPr>
          <w:u w:val="single"/>
        </w:rPr>
        <w:t>taken</w:t>
      </w:r>
      <w:r>
        <w:t xml:space="preserve">.  </w:t>
      </w:r>
      <w:r w:rsidR="000F17BF">
        <w:t xml:space="preserve">This is a “snap shot” and should be done ideally on at least a monthly basis. </w:t>
      </w:r>
    </w:p>
    <w:p w:rsidR="009C59F8" w:rsidRDefault="009C59F8" w:rsidP="001526E5">
      <w:pPr>
        <w:widowControl w:val="0"/>
        <w:ind w:left="450"/>
      </w:pPr>
    </w:p>
    <w:p w:rsidR="005A2117" w:rsidRDefault="00810D8A" w:rsidP="001526E5">
      <w:pPr>
        <w:widowControl w:val="0"/>
        <w:ind w:left="450"/>
      </w:pPr>
      <w:r>
        <w:t>If there is any practice of intentionally maintaining Minimum Stock levels</w:t>
      </w:r>
      <w:r w:rsidR="000F17BF">
        <w:t>,</w:t>
      </w:r>
      <w:r>
        <w:t xml:space="preserve"> then mention here and include in Appendix B (Action Plan) and Appendix G (ACEFCS).</w:t>
      </w:r>
      <w:r w:rsidR="000F17BF">
        <w:t xml:space="preserve"> If non</w:t>
      </w:r>
      <w:r w:rsidR="009C59F8">
        <w:t>e</w:t>
      </w:r>
      <w:r w:rsidR="000F17BF">
        <w:t>, state “No minimums kept”.</w:t>
      </w:r>
    </w:p>
    <w:p w:rsidR="005A2117" w:rsidRDefault="00810D8A">
      <w:pPr>
        <w:widowControl w:val="0"/>
      </w:pPr>
      <w:r>
        <w:t xml:space="preserve">   </w:t>
      </w:r>
      <w:r>
        <w:tab/>
      </w:r>
    </w:p>
    <w:p w:rsidR="005A2117" w:rsidRDefault="00810D8A" w:rsidP="001526E5">
      <w:pPr>
        <w:pStyle w:val="ListParagraph"/>
        <w:widowControl w:val="0"/>
        <w:numPr>
          <w:ilvl w:val="0"/>
          <w:numId w:val="4"/>
        </w:numPr>
      </w:pPr>
      <w:r>
        <w:t xml:space="preserve">Individuals and Families </w:t>
      </w:r>
      <w:r w:rsidRPr="001526E5">
        <w:rPr>
          <w:i/>
        </w:rPr>
        <w:t>(Estimated number of days o</w:t>
      </w:r>
      <w:r w:rsidR="0040787F" w:rsidRPr="001526E5">
        <w:rPr>
          <w:i/>
        </w:rPr>
        <w:t>f storage of average household</w:t>
      </w:r>
      <w:r w:rsidR="000F17BF">
        <w:rPr>
          <w:i/>
        </w:rPr>
        <w:t>.</w:t>
      </w:r>
      <w:r w:rsidR="0040787F" w:rsidRPr="001526E5">
        <w:rPr>
          <w:i/>
        </w:rPr>
        <w:t>)</w:t>
      </w:r>
    </w:p>
    <w:p w:rsidR="005A2117" w:rsidRDefault="005A2117" w:rsidP="001526E5">
      <w:pPr>
        <w:widowControl w:val="0"/>
      </w:pPr>
    </w:p>
    <w:p w:rsidR="005A2117" w:rsidRDefault="00810D8A" w:rsidP="001526E5">
      <w:pPr>
        <w:pStyle w:val="ListParagraph"/>
        <w:widowControl w:val="0"/>
        <w:numPr>
          <w:ilvl w:val="0"/>
          <w:numId w:val="4"/>
        </w:numPr>
      </w:pPr>
      <w:r>
        <w:t xml:space="preserve">Local Municipal Resources </w:t>
      </w:r>
      <w:r w:rsidRPr="001526E5">
        <w:rPr>
          <w:i/>
        </w:rPr>
        <w:t xml:space="preserve">(Current number of days </w:t>
      </w:r>
      <w:r w:rsidR="000F17BF">
        <w:rPr>
          <w:i/>
        </w:rPr>
        <w:t xml:space="preserve">of </w:t>
      </w:r>
      <w:r w:rsidRPr="001526E5">
        <w:rPr>
          <w:i/>
        </w:rPr>
        <w:t>emergency food storage. Include local storage management and local security.)</w:t>
      </w:r>
    </w:p>
    <w:p w:rsidR="005A2117" w:rsidRDefault="005A2117" w:rsidP="001526E5">
      <w:pPr>
        <w:widowControl w:val="0"/>
      </w:pPr>
    </w:p>
    <w:p w:rsidR="005A2117" w:rsidRDefault="00810D8A" w:rsidP="001526E5">
      <w:pPr>
        <w:pStyle w:val="ListParagraph"/>
        <w:widowControl w:val="0"/>
        <w:numPr>
          <w:ilvl w:val="0"/>
          <w:numId w:val="4"/>
        </w:numPr>
      </w:pPr>
      <w:r>
        <w:t xml:space="preserve">Local Food Producers </w:t>
      </w:r>
      <w:r w:rsidRPr="001526E5">
        <w:rPr>
          <w:i/>
        </w:rPr>
        <w:t xml:space="preserve">(Current number of days </w:t>
      </w:r>
      <w:r w:rsidR="000F17BF">
        <w:rPr>
          <w:i/>
        </w:rPr>
        <w:t xml:space="preserve">of </w:t>
      </w:r>
      <w:r w:rsidRPr="001526E5">
        <w:rPr>
          <w:i/>
        </w:rPr>
        <w:t>s</w:t>
      </w:r>
      <w:r w:rsidR="0040787F" w:rsidRPr="001526E5">
        <w:rPr>
          <w:i/>
        </w:rPr>
        <w:t>torage of locally produced food- includes food destined for export</w:t>
      </w:r>
      <w:r w:rsidR="000F17BF">
        <w:rPr>
          <w:i/>
        </w:rPr>
        <w:t>,</w:t>
      </w:r>
      <w:r w:rsidR="0040787F" w:rsidRPr="001526E5">
        <w:rPr>
          <w:i/>
        </w:rPr>
        <w:t xml:space="preserve"> </w:t>
      </w:r>
      <w:r w:rsidR="00A22E34" w:rsidRPr="001526E5">
        <w:rPr>
          <w:i/>
        </w:rPr>
        <w:t>i.e.</w:t>
      </w:r>
      <w:r w:rsidR="0040787F" w:rsidRPr="001526E5">
        <w:rPr>
          <w:i/>
        </w:rPr>
        <w:t xml:space="preserve"> frozen fish</w:t>
      </w:r>
      <w:r w:rsidR="000F17BF">
        <w:rPr>
          <w:i/>
        </w:rPr>
        <w:t>.</w:t>
      </w:r>
      <w:r w:rsidR="0040787F" w:rsidRPr="001526E5">
        <w:rPr>
          <w:i/>
        </w:rPr>
        <w:t>)</w:t>
      </w:r>
      <w:r w:rsidRPr="001526E5">
        <w:rPr>
          <w:i/>
        </w:rPr>
        <w:t xml:space="preserve"> </w:t>
      </w:r>
    </w:p>
    <w:p w:rsidR="005A2117" w:rsidRDefault="005A2117" w:rsidP="001526E5">
      <w:pPr>
        <w:widowControl w:val="0"/>
      </w:pPr>
    </w:p>
    <w:p w:rsidR="005A2117" w:rsidRDefault="00810D8A" w:rsidP="001526E5">
      <w:pPr>
        <w:pStyle w:val="ListParagraph"/>
        <w:widowControl w:val="0"/>
        <w:numPr>
          <w:ilvl w:val="0"/>
          <w:numId w:val="4"/>
        </w:numPr>
      </w:pPr>
      <w:r>
        <w:t xml:space="preserve">Local Food Vendors </w:t>
      </w:r>
      <w:r w:rsidRPr="001526E5">
        <w:rPr>
          <w:i/>
        </w:rPr>
        <w:t xml:space="preserve">(Current number of days </w:t>
      </w:r>
      <w:r w:rsidR="000F17BF">
        <w:rPr>
          <w:i/>
        </w:rPr>
        <w:t xml:space="preserve">of </w:t>
      </w:r>
      <w:r w:rsidRPr="001526E5">
        <w:rPr>
          <w:i/>
        </w:rPr>
        <w:t xml:space="preserve">food storage and </w:t>
      </w:r>
      <w:r w:rsidR="00CB1208" w:rsidRPr="001526E5">
        <w:rPr>
          <w:i/>
        </w:rPr>
        <w:t xml:space="preserve">current additional </w:t>
      </w:r>
      <w:r w:rsidRPr="001526E5">
        <w:rPr>
          <w:i/>
        </w:rPr>
        <w:t>shelf or storage availability</w:t>
      </w:r>
      <w:r w:rsidR="0040787F" w:rsidRPr="001526E5">
        <w:rPr>
          <w:i/>
        </w:rPr>
        <w:t xml:space="preserve"> of stores, schools, distributor, restaurants and other institutions that provide food to the community.</w:t>
      </w:r>
      <w:r w:rsidRPr="001526E5">
        <w:rPr>
          <w:i/>
        </w:rPr>
        <w:t>)</w:t>
      </w:r>
    </w:p>
    <w:p w:rsidR="005A2117" w:rsidRDefault="005A2117" w:rsidP="001526E5">
      <w:pPr>
        <w:widowControl w:val="0"/>
      </w:pPr>
    </w:p>
    <w:p w:rsidR="0040787F" w:rsidRPr="001526E5" w:rsidRDefault="00A22E34" w:rsidP="001526E5">
      <w:pPr>
        <w:pStyle w:val="ListParagraph"/>
        <w:widowControl w:val="0"/>
        <w:numPr>
          <w:ilvl w:val="0"/>
          <w:numId w:val="4"/>
        </w:numPr>
        <w:rPr>
          <w:i/>
        </w:rPr>
      </w:pPr>
      <w:r>
        <w:t>Traditional Storage S</w:t>
      </w:r>
      <w:r w:rsidR="0040787F">
        <w:t xml:space="preserve">ites </w:t>
      </w:r>
      <w:r>
        <w:rPr>
          <w:i/>
        </w:rPr>
        <w:t>(Local traditional c</w:t>
      </w:r>
      <w:r w:rsidR="0040787F" w:rsidRPr="001526E5">
        <w:rPr>
          <w:i/>
        </w:rPr>
        <w:t>ache, both above-ground and permafrost.)</w:t>
      </w:r>
    </w:p>
    <w:p w:rsidR="0040787F" w:rsidRDefault="0040787F" w:rsidP="001526E5">
      <w:pPr>
        <w:widowControl w:val="0"/>
      </w:pPr>
    </w:p>
    <w:p w:rsidR="005A2117" w:rsidRDefault="00CB1208" w:rsidP="001526E5">
      <w:pPr>
        <w:pStyle w:val="ListParagraph"/>
        <w:widowControl w:val="0"/>
        <w:numPr>
          <w:ilvl w:val="0"/>
          <w:numId w:val="4"/>
        </w:numPr>
      </w:pPr>
      <w:r>
        <w:t>Emergency Fishing, Hunting and Gathering</w:t>
      </w:r>
      <w:r w:rsidR="00A22E34">
        <w:t xml:space="preserve"> O</w:t>
      </w:r>
      <w:r w:rsidR="0040787F">
        <w:t>ptions</w:t>
      </w:r>
      <w:r>
        <w:t xml:space="preserve"> (</w:t>
      </w:r>
      <w:r w:rsidRPr="00B96D1F">
        <w:rPr>
          <w:i/>
        </w:rPr>
        <w:t>see Local Harvesting Section 3, above</w:t>
      </w:r>
      <w:r w:rsidR="000F17BF" w:rsidRPr="00B96D1F">
        <w:rPr>
          <w:i/>
        </w:rPr>
        <w:t>.</w:t>
      </w:r>
      <w:r>
        <w:t>)</w:t>
      </w:r>
    </w:p>
    <w:p w:rsidR="0040787F" w:rsidRPr="005F3060" w:rsidRDefault="00810D8A">
      <w:pPr>
        <w:widowControl w:val="0"/>
        <w:rPr>
          <w:b/>
        </w:rPr>
      </w:pPr>
      <w:r>
        <w:lastRenderedPageBreak/>
        <w:t xml:space="preserve"> </w:t>
      </w:r>
      <w:r w:rsidRPr="005F3060">
        <w:rPr>
          <w:b/>
        </w:rPr>
        <w:t xml:space="preserve">V.  Emergency Procedures         </w:t>
      </w:r>
      <w:r w:rsidRPr="005F3060">
        <w:rPr>
          <w:b/>
        </w:rPr>
        <w:tab/>
      </w:r>
    </w:p>
    <w:p w:rsidR="005A2117" w:rsidRDefault="000F17BF" w:rsidP="00A22E34">
      <w:pPr>
        <w:pStyle w:val="ListParagraph"/>
        <w:widowControl w:val="0"/>
        <w:numPr>
          <w:ilvl w:val="0"/>
          <w:numId w:val="13"/>
        </w:numPr>
      </w:pPr>
      <w:r>
        <w:t>Local authority to release emergency s</w:t>
      </w:r>
      <w:r w:rsidR="00810D8A">
        <w:t>tocks</w:t>
      </w:r>
      <w:r w:rsidR="009C59F8">
        <w:t>.</w:t>
      </w:r>
    </w:p>
    <w:p w:rsidR="005A2117" w:rsidRDefault="000F17BF" w:rsidP="00A22E34">
      <w:pPr>
        <w:pStyle w:val="ListParagraph"/>
        <w:widowControl w:val="0"/>
        <w:numPr>
          <w:ilvl w:val="0"/>
          <w:numId w:val="13"/>
        </w:numPr>
      </w:pPr>
      <w:r>
        <w:t>Procedures to initiate an emergency h</w:t>
      </w:r>
      <w:r w:rsidR="00810D8A">
        <w:t>unt</w:t>
      </w:r>
      <w:r w:rsidR="009C59F8">
        <w:t>.</w:t>
      </w:r>
    </w:p>
    <w:p w:rsidR="005A2117" w:rsidRDefault="000F17BF" w:rsidP="00A22E34">
      <w:pPr>
        <w:pStyle w:val="ListParagraph"/>
        <w:widowControl w:val="0"/>
        <w:numPr>
          <w:ilvl w:val="0"/>
          <w:numId w:val="13"/>
        </w:numPr>
      </w:pPr>
      <w:r>
        <w:t>Procedures to open mass care/f</w:t>
      </w:r>
      <w:r w:rsidR="009C59F8">
        <w:t>eeding fa</w:t>
      </w:r>
      <w:r w:rsidR="00810D8A">
        <w:t>cility</w:t>
      </w:r>
      <w:r w:rsidR="009C59F8">
        <w:t>.</w:t>
      </w:r>
    </w:p>
    <w:p w:rsidR="005A2117" w:rsidRDefault="00810D8A" w:rsidP="00A22E34">
      <w:pPr>
        <w:pStyle w:val="ListParagraph"/>
        <w:widowControl w:val="0"/>
        <w:numPr>
          <w:ilvl w:val="0"/>
          <w:numId w:val="13"/>
        </w:numPr>
      </w:pPr>
      <w:r>
        <w:t>Procedures to deliver food to those unable to reach a feeding facility</w:t>
      </w:r>
      <w:r w:rsidR="000F17BF">
        <w:t>.</w:t>
      </w:r>
    </w:p>
    <w:p w:rsidR="0040787F" w:rsidRDefault="0040787F" w:rsidP="00A22E34">
      <w:pPr>
        <w:pStyle w:val="ListParagraph"/>
        <w:widowControl w:val="0"/>
        <w:numPr>
          <w:ilvl w:val="0"/>
          <w:numId w:val="13"/>
        </w:numPr>
      </w:pPr>
      <w:r>
        <w:t>Implementation exercises/practice schedule</w:t>
      </w:r>
      <w:r w:rsidR="000F17BF">
        <w:t>.</w:t>
      </w:r>
    </w:p>
    <w:p w:rsidR="0040787F" w:rsidRDefault="0040787F">
      <w:pPr>
        <w:widowControl w:val="0"/>
      </w:pPr>
    </w:p>
    <w:p w:rsidR="00A22E34" w:rsidRDefault="00A22E34">
      <w:pPr>
        <w:widowControl w:val="0"/>
      </w:pPr>
    </w:p>
    <w:p w:rsidR="005A2117" w:rsidRPr="005F3060" w:rsidRDefault="00810D8A">
      <w:pPr>
        <w:widowControl w:val="0"/>
        <w:rPr>
          <w:b/>
        </w:rPr>
      </w:pPr>
      <w:r w:rsidRPr="005F3060">
        <w:rPr>
          <w:b/>
        </w:rPr>
        <w:t>VI.  Recovery Procedures</w:t>
      </w:r>
      <w:r w:rsidR="005F3060">
        <w:rPr>
          <w:b/>
        </w:rPr>
        <w:t xml:space="preserve"> (see Appendix E)</w:t>
      </w:r>
    </w:p>
    <w:p w:rsidR="005A2117" w:rsidRDefault="00810D8A" w:rsidP="003F626A">
      <w:pPr>
        <w:pStyle w:val="ListParagraph"/>
        <w:widowControl w:val="0"/>
        <w:numPr>
          <w:ilvl w:val="0"/>
          <w:numId w:val="9"/>
        </w:numPr>
      </w:pPr>
      <w:r>
        <w:t>Methods to replenish emergency food stocks following the food emergency</w:t>
      </w:r>
      <w:r w:rsidR="009C59F8">
        <w:t>.</w:t>
      </w:r>
    </w:p>
    <w:p w:rsidR="005A2117" w:rsidRDefault="00810D8A" w:rsidP="003F626A">
      <w:pPr>
        <w:pStyle w:val="ListParagraph"/>
        <w:widowControl w:val="0"/>
        <w:numPr>
          <w:ilvl w:val="0"/>
          <w:numId w:val="9"/>
        </w:numPr>
      </w:pPr>
      <w:r>
        <w:t>Financial recovery procedures</w:t>
      </w:r>
      <w:r w:rsidR="009C59F8">
        <w:t>.</w:t>
      </w:r>
      <w:r w:rsidR="005F3060">
        <w:t xml:space="preserve"> </w:t>
      </w:r>
    </w:p>
    <w:p w:rsidR="005A2117" w:rsidRDefault="00810D8A">
      <w:pPr>
        <w:widowControl w:val="0"/>
      </w:pPr>
      <w:r>
        <w:t xml:space="preserve"> </w:t>
      </w:r>
    </w:p>
    <w:p w:rsidR="005A2117" w:rsidRDefault="00810D8A">
      <w:pPr>
        <w:widowControl w:val="0"/>
      </w:pPr>
      <w:r>
        <w:t xml:space="preserve"> </w:t>
      </w:r>
    </w:p>
    <w:p w:rsidR="00B96D1F" w:rsidRPr="00B96D1F" w:rsidRDefault="00B96D1F" w:rsidP="00B96D1F">
      <w:pPr>
        <w:widowControl w:val="0"/>
        <w:rPr>
          <w:b/>
          <w:i/>
        </w:rPr>
      </w:pPr>
      <w:r>
        <w:rPr>
          <w:b/>
          <w:i/>
        </w:rPr>
        <w:t>Note</w:t>
      </w:r>
      <w:r w:rsidRPr="00B96D1F">
        <w:rPr>
          <w:b/>
          <w:i/>
        </w:rPr>
        <w:t>:</w:t>
      </w:r>
    </w:p>
    <w:p w:rsidR="00B96D1F" w:rsidRPr="00B96D1F" w:rsidRDefault="00B96D1F" w:rsidP="00B96D1F">
      <w:pPr>
        <w:widowControl w:val="0"/>
        <w:rPr>
          <w:i/>
        </w:rPr>
      </w:pPr>
      <w:r w:rsidRPr="00B96D1F">
        <w:rPr>
          <w:i/>
        </w:rPr>
        <w:t>This plan is designed to assist any Alaska community. For smaller and more remote communities, we hope it can be as compact and user friendly as possible.  Large communities, such as Fairbanks, Anchorage, Juneau and others, will result in necessarily large and complex plans. This is only a template, and additions and subtractions are expected.   Some sections are likely to refer to an existing plan or procedure.  It is important to make the individuals and families within a community as resilient as possible, and ensure that the members of the community have food stores within their homes, as well as know that the community has prepared for an emergency.  The State of Alaska can learn a great deal from the Alaska Native peoples and small villages about preparation for food emergencies, and this traditional knowledge should be used to better prepare la</w:t>
      </w:r>
      <w:r>
        <w:rPr>
          <w:i/>
        </w:rPr>
        <w:t>rger communities and all Alaska</w:t>
      </w:r>
      <w:r w:rsidRPr="00B96D1F">
        <w:rPr>
          <w:i/>
        </w:rPr>
        <w:t xml:space="preserve"> residents.</w:t>
      </w:r>
    </w:p>
    <w:p w:rsidR="00B96D1F" w:rsidRPr="00B96D1F" w:rsidRDefault="00B96D1F" w:rsidP="00B96D1F">
      <w:pPr>
        <w:widowControl w:val="0"/>
        <w:rPr>
          <w:i/>
        </w:rPr>
      </w:pPr>
    </w:p>
    <w:p w:rsidR="00B96D1F" w:rsidRPr="00B96D1F" w:rsidRDefault="00B96D1F" w:rsidP="00B96D1F">
      <w:pPr>
        <w:widowControl w:val="0"/>
        <w:rPr>
          <w:i/>
        </w:rPr>
      </w:pPr>
      <w:r w:rsidRPr="00B96D1F">
        <w:rPr>
          <w:i/>
        </w:rPr>
        <w:t>For more information, to help with this project, or for help implementing the Template in your community, please contact Darren Snyder, Alaska Food Policy Council Emergency Preparedness Working Group Chair.</w:t>
      </w:r>
    </w:p>
    <w:p w:rsidR="00B96D1F" w:rsidRDefault="00B96D1F" w:rsidP="00B96D1F">
      <w:pPr>
        <w:widowControl w:val="0"/>
      </w:pPr>
      <w:r>
        <w:t xml:space="preserve"> </w:t>
      </w:r>
    </w:p>
    <w:p w:rsidR="00B96D1F" w:rsidRPr="00B96D1F" w:rsidRDefault="00B96D1F" w:rsidP="00B96D1F">
      <w:pPr>
        <w:widowControl w:val="0"/>
        <w:rPr>
          <w:b/>
        </w:rPr>
      </w:pPr>
      <w:r w:rsidRPr="00B96D1F">
        <w:rPr>
          <w:b/>
        </w:rPr>
        <w:t>Darren Snyder</w:t>
      </w:r>
    </w:p>
    <w:p w:rsidR="00B96D1F" w:rsidRDefault="00B96D1F" w:rsidP="00B96D1F">
      <w:pPr>
        <w:widowControl w:val="0"/>
      </w:pPr>
      <w:r>
        <w:t>UAF Cooperative Extension Service Agent and Assistant Professor</w:t>
      </w:r>
    </w:p>
    <w:p w:rsidR="00B96D1F" w:rsidRDefault="00B96D1F" w:rsidP="00B96D1F">
      <w:pPr>
        <w:widowControl w:val="0"/>
      </w:pPr>
      <w:r>
        <w:t>Agriculture/Horticulture and 4H Youth Development</w:t>
      </w:r>
    </w:p>
    <w:p w:rsidR="00B96D1F" w:rsidRDefault="00B96D1F" w:rsidP="00B96D1F">
      <w:pPr>
        <w:widowControl w:val="0"/>
      </w:pPr>
    </w:p>
    <w:p w:rsidR="00B96D1F" w:rsidRDefault="00B96D1F" w:rsidP="00B96D1F">
      <w:pPr>
        <w:widowControl w:val="0"/>
        <w:sectPr w:rsidR="00B96D1F">
          <w:footerReference w:type="default" r:id="rId10"/>
          <w:pgSz w:w="12240" w:h="15840"/>
          <w:pgMar w:top="1440" w:right="1440" w:bottom="1440" w:left="1440" w:header="720" w:footer="720" w:gutter="0"/>
          <w:cols w:space="720"/>
        </w:sectPr>
      </w:pPr>
    </w:p>
    <w:p w:rsidR="00B96D1F" w:rsidRDefault="00B96D1F" w:rsidP="00B96D1F">
      <w:pPr>
        <w:widowControl w:val="0"/>
      </w:pPr>
      <w:r>
        <w:lastRenderedPageBreak/>
        <w:t>Mailing Address:</w:t>
      </w:r>
    </w:p>
    <w:p w:rsidR="00B96D1F" w:rsidRDefault="00B96D1F" w:rsidP="00B96D1F">
      <w:pPr>
        <w:widowControl w:val="0"/>
      </w:pPr>
      <w:r>
        <w:t>PO Box 21266</w:t>
      </w:r>
    </w:p>
    <w:p w:rsidR="00B96D1F" w:rsidRDefault="00B96D1F" w:rsidP="00B96D1F">
      <w:pPr>
        <w:widowControl w:val="0"/>
      </w:pPr>
      <w:r>
        <w:t>Juneau, AK 99802</w:t>
      </w:r>
    </w:p>
    <w:p w:rsidR="00B96D1F" w:rsidRDefault="00B96D1F" w:rsidP="00B96D1F">
      <w:pPr>
        <w:widowControl w:val="0"/>
      </w:pPr>
      <w:r>
        <w:lastRenderedPageBreak/>
        <w:t>Physical Address:</w:t>
      </w:r>
    </w:p>
    <w:p w:rsidR="00B96D1F" w:rsidRDefault="00B96D1F" w:rsidP="00B96D1F">
      <w:pPr>
        <w:widowControl w:val="0"/>
      </w:pPr>
      <w:r>
        <w:t>450 Whittier St., Ste. 128</w:t>
      </w:r>
    </w:p>
    <w:p w:rsidR="00B96D1F" w:rsidRDefault="00B96D1F" w:rsidP="00B96D1F">
      <w:pPr>
        <w:widowControl w:val="0"/>
      </w:pPr>
      <w:r>
        <w:t>Juneau, AK 99801</w:t>
      </w:r>
    </w:p>
    <w:p w:rsidR="00B96D1F" w:rsidRDefault="00B96D1F" w:rsidP="00B96D1F">
      <w:pPr>
        <w:widowControl w:val="0"/>
        <w:sectPr w:rsidR="00B96D1F" w:rsidSect="00B96D1F">
          <w:type w:val="continuous"/>
          <w:pgSz w:w="12240" w:h="15840"/>
          <w:pgMar w:top="1440" w:right="1440" w:bottom="1440" w:left="1440" w:header="720" w:footer="720" w:gutter="0"/>
          <w:cols w:num="2" w:space="720"/>
        </w:sectPr>
      </w:pPr>
    </w:p>
    <w:p w:rsidR="00B96D1F" w:rsidRDefault="00B96D1F" w:rsidP="00B96D1F">
      <w:pPr>
        <w:widowControl w:val="0"/>
      </w:pPr>
    </w:p>
    <w:p w:rsidR="00B96D1F" w:rsidRDefault="00B96D1F" w:rsidP="00B96D1F">
      <w:pPr>
        <w:widowControl w:val="0"/>
      </w:pPr>
      <w:r>
        <w:t>Phone: 907.523.3280 X2</w:t>
      </w:r>
    </w:p>
    <w:p w:rsidR="00A5265F" w:rsidRDefault="00B96D1F" w:rsidP="00A5265F">
      <w:pPr>
        <w:widowControl w:val="0"/>
      </w:pPr>
      <w:r>
        <w:t xml:space="preserve">Email: </w:t>
      </w:r>
      <w:hyperlink r:id="rId11" w:history="1">
        <w:r w:rsidR="00A5265F" w:rsidRPr="00256CB2">
          <w:rPr>
            <w:rStyle w:val="Hyperlink"/>
          </w:rPr>
          <w:t>darren.snyder@alaska.edu</w:t>
        </w:r>
      </w:hyperlink>
    </w:p>
    <w:p w:rsidR="00A5265F" w:rsidRPr="00A5265F" w:rsidRDefault="00A5265F" w:rsidP="00A5265F">
      <w:pPr>
        <w:widowControl w:val="0"/>
      </w:pPr>
    </w:p>
    <w:p w:rsidR="00A5265F" w:rsidRDefault="00A5265F">
      <w:pPr>
        <w:spacing w:after="200"/>
      </w:pPr>
      <w:r>
        <w:rPr>
          <w:b/>
        </w:rPr>
        <w:t>Review for this product provided by:</w:t>
      </w:r>
    </w:p>
    <w:p w:rsidR="00A5265F" w:rsidRDefault="00A5265F">
      <w:pPr>
        <w:spacing w:after="200"/>
      </w:pPr>
      <w:r>
        <w:t>Diane Peck, Alaska Department of Health and Human Services</w:t>
      </w:r>
    </w:p>
    <w:p w:rsidR="003F626A" w:rsidRDefault="00FE0F75">
      <w:pPr>
        <w:spacing w:after="200"/>
        <w:rPr>
          <w:b/>
        </w:rPr>
      </w:pPr>
      <w:r>
        <w:t>Ron Klein, Alaska Department of Environmental Conservation (retired)</w:t>
      </w:r>
      <w:r w:rsidR="003F626A">
        <w:rPr>
          <w:b/>
        </w:rPr>
        <w:br w:type="page"/>
      </w:r>
    </w:p>
    <w:p w:rsidR="00A5265F" w:rsidRDefault="00A5265F">
      <w:pPr>
        <w:spacing w:after="200"/>
        <w:rPr>
          <w:b/>
        </w:rPr>
      </w:pPr>
    </w:p>
    <w:p w:rsidR="005A2117" w:rsidRDefault="003F626A">
      <w:pPr>
        <w:widowControl w:val="0"/>
      </w:pPr>
      <w:r>
        <w:rPr>
          <w:b/>
        </w:rPr>
        <w:t>Appendix A: Local Communities That Can A</w:t>
      </w:r>
      <w:r w:rsidR="00810D8A">
        <w:rPr>
          <w:b/>
        </w:rPr>
        <w:t xml:space="preserve">ssist </w:t>
      </w:r>
    </w:p>
    <w:p w:rsidR="005A2117" w:rsidRDefault="00810D8A">
      <w:pPr>
        <w:widowControl w:val="0"/>
      </w:pPr>
      <w:r>
        <w:br/>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872"/>
        <w:gridCol w:w="1872"/>
        <w:gridCol w:w="1872"/>
        <w:gridCol w:w="1872"/>
        <w:gridCol w:w="1872"/>
      </w:tblGrid>
      <w:tr w:rsidR="005A2117" w:rsidRPr="003F626A">
        <w:tc>
          <w:tcPr>
            <w:tcW w:w="1872" w:type="dxa"/>
            <w:tcMar>
              <w:top w:w="100" w:type="dxa"/>
              <w:left w:w="100" w:type="dxa"/>
              <w:bottom w:w="100" w:type="dxa"/>
              <w:right w:w="100" w:type="dxa"/>
            </w:tcMar>
          </w:tcPr>
          <w:p w:rsidR="005A2117" w:rsidRPr="003F626A" w:rsidRDefault="00810D8A">
            <w:pPr>
              <w:widowControl w:val="0"/>
              <w:spacing w:line="240" w:lineRule="auto"/>
              <w:rPr>
                <w:b/>
              </w:rPr>
            </w:pPr>
            <w:r w:rsidRPr="003F626A">
              <w:rPr>
                <w:b/>
              </w:rPr>
              <w:t xml:space="preserve">Community </w:t>
            </w:r>
          </w:p>
        </w:tc>
        <w:tc>
          <w:tcPr>
            <w:tcW w:w="1872" w:type="dxa"/>
            <w:tcMar>
              <w:top w:w="100" w:type="dxa"/>
              <w:left w:w="100" w:type="dxa"/>
              <w:bottom w:w="100" w:type="dxa"/>
              <w:right w:w="100" w:type="dxa"/>
            </w:tcMar>
          </w:tcPr>
          <w:p w:rsidR="005A2117" w:rsidRPr="003F626A" w:rsidRDefault="00810D8A">
            <w:pPr>
              <w:widowControl w:val="0"/>
              <w:spacing w:line="240" w:lineRule="auto"/>
              <w:rPr>
                <w:b/>
              </w:rPr>
            </w:pPr>
            <w:r w:rsidRPr="003F626A">
              <w:rPr>
                <w:b/>
              </w:rPr>
              <w:t>Contact Person</w:t>
            </w:r>
          </w:p>
        </w:tc>
        <w:tc>
          <w:tcPr>
            <w:tcW w:w="1872" w:type="dxa"/>
            <w:tcMar>
              <w:top w:w="100" w:type="dxa"/>
              <w:left w:w="100" w:type="dxa"/>
              <w:bottom w:w="100" w:type="dxa"/>
              <w:right w:w="100" w:type="dxa"/>
            </w:tcMar>
          </w:tcPr>
          <w:p w:rsidR="005A2117" w:rsidRPr="003F626A" w:rsidRDefault="00810D8A">
            <w:pPr>
              <w:widowControl w:val="0"/>
              <w:spacing w:line="240" w:lineRule="auto"/>
              <w:rPr>
                <w:b/>
              </w:rPr>
            </w:pPr>
            <w:r w:rsidRPr="003F626A">
              <w:rPr>
                <w:b/>
              </w:rPr>
              <w:t xml:space="preserve">Contact Information (Phone, HAM radio, Air comm, VHF, CB, etc.) </w:t>
            </w:r>
          </w:p>
        </w:tc>
        <w:tc>
          <w:tcPr>
            <w:tcW w:w="1872" w:type="dxa"/>
            <w:tcMar>
              <w:top w:w="100" w:type="dxa"/>
              <w:left w:w="100" w:type="dxa"/>
              <w:bottom w:w="100" w:type="dxa"/>
              <w:right w:w="100" w:type="dxa"/>
            </w:tcMar>
          </w:tcPr>
          <w:p w:rsidR="005A2117" w:rsidRPr="003F626A" w:rsidRDefault="009C59F8">
            <w:pPr>
              <w:widowControl w:val="0"/>
              <w:spacing w:line="240" w:lineRule="auto"/>
              <w:rPr>
                <w:b/>
              </w:rPr>
            </w:pPr>
            <w:r>
              <w:rPr>
                <w:b/>
              </w:rPr>
              <w:t>Distance From and Means of T</w:t>
            </w:r>
            <w:r w:rsidR="00810D8A" w:rsidRPr="003F626A">
              <w:rPr>
                <w:b/>
              </w:rPr>
              <w:t>ransport</w:t>
            </w:r>
          </w:p>
        </w:tc>
        <w:tc>
          <w:tcPr>
            <w:tcW w:w="1872" w:type="dxa"/>
            <w:tcMar>
              <w:top w:w="100" w:type="dxa"/>
              <w:left w:w="100" w:type="dxa"/>
              <w:bottom w:w="100" w:type="dxa"/>
              <w:right w:w="100" w:type="dxa"/>
            </w:tcMar>
          </w:tcPr>
          <w:p w:rsidR="005A2117" w:rsidRPr="003F626A" w:rsidRDefault="00810D8A">
            <w:pPr>
              <w:widowControl w:val="0"/>
              <w:spacing w:line="240" w:lineRule="auto"/>
              <w:rPr>
                <w:b/>
              </w:rPr>
            </w:pPr>
            <w:r w:rsidRPr="003F626A">
              <w:rPr>
                <w:b/>
              </w:rPr>
              <w:t xml:space="preserve">Resources Available </w:t>
            </w:r>
          </w:p>
          <w:p w:rsidR="005A2117" w:rsidRPr="003F626A" w:rsidRDefault="005A2117">
            <w:pPr>
              <w:widowControl w:val="0"/>
              <w:spacing w:line="240" w:lineRule="auto"/>
              <w:rPr>
                <w:b/>
              </w:rPr>
            </w:pPr>
          </w:p>
        </w:tc>
      </w:tr>
      <w:tr w:rsidR="005A2117">
        <w:tc>
          <w:tcPr>
            <w:tcW w:w="1872" w:type="dxa"/>
            <w:tcMar>
              <w:top w:w="100" w:type="dxa"/>
              <w:left w:w="100" w:type="dxa"/>
              <w:bottom w:w="100" w:type="dxa"/>
              <w:right w:w="100" w:type="dxa"/>
            </w:tcMar>
          </w:tcPr>
          <w:p w:rsidR="005A2117" w:rsidRDefault="005A2117">
            <w:pPr>
              <w:widowControl w:val="0"/>
              <w:spacing w:line="240" w:lineRule="auto"/>
            </w:pPr>
          </w:p>
        </w:tc>
        <w:tc>
          <w:tcPr>
            <w:tcW w:w="1872" w:type="dxa"/>
            <w:tcMar>
              <w:top w:w="100" w:type="dxa"/>
              <w:left w:w="100" w:type="dxa"/>
              <w:bottom w:w="100" w:type="dxa"/>
              <w:right w:w="100" w:type="dxa"/>
            </w:tcMar>
          </w:tcPr>
          <w:p w:rsidR="005A2117" w:rsidRDefault="005A2117">
            <w:pPr>
              <w:widowControl w:val="0"/>
              <w:spacing w:line="240" w:lineRule="auto"/>
            </w:pPr>
          </w:p>
        </w:tc>
        <w:tc>
          <w:tcPr>
            <w:tcW w:w="1872" w:type="dxa"/>
            <w:tcMar>
              <w:top w:w="100" w:type="dxa"/>
              <w:left w:w="100" w:type="dxa"/>
              <w:bottom w:w="100" w:type="dxa"/>
              <w:right w:w="100" w:type="dxa"/>
            </w:tcMar>
          </w:tcPr>
          <w:p w:rsidR="005A2117" w:rsidRDefault="005A2117">
            <w:pPr>
              <w:widowControl w:val="0"/>
              <w:spacing w:line="240" w:lineRule="auto"/>
            </w:pPr>
          </w:p>
        </w:tc>
        <w:tc>
          <w:tcPr>
            <w:tcW w:w="1872" w:type="dxa"/>
            <w:tcMar>
              <w:top w:w="100" w:type="dxa"/>
              <w:left w:w="100" w:type="dxa"/>
              <w:bottom w:w="100" w:type="dxa"/>
              <w:right w:w="100" w:type="dxa"/>
            </w:tcMar>
          </w:tcPr>
          <w:p w:rsidR="005A2117" w:rsidRDefault="005A2117">
            <w:pPr>
              <w:widowControl w:val="0"/>
              <w:spacing w:line="240" w:lineRule="auto"/>
            </w:pPr>
          </w:p>
        </w:tc>
        <w:tc>
          <w:tcPr>
            <w:tcW w:w="1872" w:type="dxa"/>
            <w:tcMar>
              <w:top w:w="100" w:type="dxa"/>
              <w:left w:w="100" w:type="dxa"/>
              <w:bottom w:w="100" w:type="dxa"/>
              <w:right w:w="100" w:type="dxa"/>
            </w:tcMar>
          </w:tcPr>
          <w:p w:rsidR="005A2117" w:rsidRDefault="005A2117">
            <w:pPr>
              <w:widowControl w:val="0"/>
              <w:spacing w:line="240" w:lineRule="auto"/>
            </w:pPr>
          </w:p>
          <w:p w:rsidR="005A2117" w:rsidRDefault="005A2117">
            <w:pPr>
              <w:widowControl w:val="0"/>
              <w:spacing w:line="240" w:lineRule="auto"/>
            </w:pPr>
          </w:p>
        </w:tc>
      </w:tr>
      <w:tr w:rsidR="005A2117">
        <w:tc>
          <w:tcPr>
            <w:tcW w:w="1872" w:type="dxa"/>
            <w:tcMar>
              <w:top w:w="100" w:type="dxa"/>
              <w:left w:w="100" w:type="dxa"/>
              <w:bottom w:w="100" w:type="dxa"/>
              <w:right w:w="100" w:type="dxa"/>
            </w:tcMar>
          </w:tcPr>
          <w:p w:rsidR="005A2117" w:rsidRDefault="005A2117">
            <w:pPr>
              <w:widowControl w:val="0"/>
              <w:spacing w:line="240" w:lineRule="auto"/>
            </w:pPr>
          </w:p>
        </w:tc>
        <w:tc>
          <w:tcPr>
            <w:tcW w:w="1872" w:type="dxa"/>
            <w:tcMar>
              <w:top w:w="100" w:type="dxa"/>
              <w:left w:w="100" w:type="dxa"/>
              <w:bottom w:w="100" w:type="dxa"/>
              <w:right w:w="100" w:type="dxa"/>
            </w:tcMar>
          </w:tcPr>
          <w:p w:rsidR="005A2117" w:rsidRDefault="005A2117">
            <w:pPr>
              <w:widowControl w:val="0"/>
              <w:spacing w:line="240" w:lineRule="auto"/>
            </w:pPr>
          </w:p>
        </w:tc>
        <w:tc>
          <w:tcPr>
            <w:tcW w:w="1872" w:type="dxa"/>
            <w:tcMar>
              <w:top w:w="100" w:type="dxa"/>
              <w:left w:w="100" w:type="dxa"/>
              <w:bottom w:w="100" w:type="dxa"/>
              <w:right w:w="100" w:type="dxa"/>
            </w:tcMar>
          </w:tcPr>
          <w:p w:rsidR="005A2117" w:rsidRDefault="005A2117">
            <w:pPr>
              <w:widowControl w:val="0"/>
              <w:spacing w:line="240" w:lineRule="auto"/>
            </w:pPr>
          </w:p>
        </w:tc>
        <w:tc>
          <w:tcPr>
            <w:tcW w:w="1872" w:type="dxa"/>
            <w:tcMar>
              <w:top w:w="100" w:type="dxa"/>
              <w:left w:w="100" w:type="dxa"/>
              <w:bottom w:w="100" w:type="dxa"/>
              <w:right w:w="100" w:type="dxa"/>
            </w:tcMar>
          </w:tcPr>
          <w:p w:rsidR="005A2117" w:rsidRDefault="005A2117">
            <w:pPr>
              <w:widowControl w:val="0"/>
              <w:spacing w:line="240" w:lineRule="auto"/>
            </w:pPr>
          </w:p>
        </w:tc>
        <w:tc>
          <w:tcPr>
            <w:tcW w:w="1872" w:type="dxa"/>
            <w:tcMar>
              <w:top w:w="100" w:type="dxa"/>
              <w:left w:w="100" w:type="dxa"/>
              <w:bottom w:w="100" w:type="dxa"/>
              <w:right w:w="100" w:type="dxa"/>
            </w:tcMar>
          </w:tcPr>
          <w:p w:rsidR="005A2117" w:rsidRDefault="005A2117">
            <w:pPr>
              <w:widowControl w:val="0"/>
              <w:spacing w:line="240" w:lineRule="auto"/>
            </w:pPr>
          </w:p>
          <w:p w:rsidR="005A2117" w:rsidRDefault="005A2117">
            <w:pPr>
              <w:widowControl w:val="0"/>
              <w:spacing w:line="240" w:lineRule="auto"/>
            </w:pPr>
          </w:p>
        </w:tc>
      </w:tr>
      <w:tr w:rsidR="005A2117">
        <w:tc>
          <w:tcPr>
            <w:tcW w:w="1872" w:type="dxa"/>
            <w:tcMar>
              <w:top w:w="100" w:type="dxa"/>
              <w:left w:w="100" w:type="dxa"/>
              <w:bottom w:w="100" w:type="dxa"/>
              <w:right w:w="100" w:type="dxa"/>
            </w:tcMar>
          </w:tcPr>
          <w:p w:rsidR="005A2117" w:rsidRDefault="005A2117">
            <w:pPr>
              <w:widowControl w:val="0"/>
              <w:spacing w:line="240" w:lineRule="auto"/>
            </w:pPr>
          </w:p>
        </w:tc>
        <w:tc>
          <w:tcPr>
            <w:tcW w:w="1872" w:type="dxa"/>
            <w:tcMar>
              <w:top w:w="100" w:type="dxa"/>
              <w:left w:w="100" w:type="dxa"/>
              <w:bottom w:w="100" w:type="dxa"/>
              <w:right w:w="100" w:type="dxa"/>
            </w:tcMar>
          </w:tcPr>
          <w:p w:rsidR="005A2117" w:rsidRDefault="005A2117">
            <w:pPr>
              <w:widowControl w:val="0"/>
              <w:spacing w:line="240" w:lineRule="auto"/>
            </w:pPr>
          </w:p>
        </w:tc>
        <w:tc>
          <w:tcPr>
            <w:tcW w:w="1872" w:type="dxa"/>
            <w:tcMar>
              <w:top w:w="100" w:type="dxa"/>
              <w:left w:w="100" w:type="dxa"/>
              <w:bottom w:w="100" w:type="dxa"/>
              <w:right w:w="100" w:type="dxa"/>
            </w:tcMar>
          </w:tcPr>
          <w:p w:rsidR="005A2117" w:rsidRDefault="005A2117">
            <w:pPr>
              <w:widowControl w:val="0"/>
              <w:spacing w:line="240" w:lineRule="auto"/>
            </w:pPr>
          </w:p>
        </w:tc>
        <w:tc>
          <w:tcPr>
            <w:tcW w:w="1872" w:type="dxa"/>
            <w:tcMar>
              <w:top w:w="100" w:type="dxa"/>
              <w:left w:w="100" w:type="dxa"/>
              <w:bottom w:w="100" w:type="dxa"/>
              <w:right w:w="100" w:type="dxa"/>
            </w:tcMar>
          </w:tcPr>
          <w:p w:rsidR="005A2117" w:rsidRDefault="005A2117">
            <w:pPr>
              <w:widowControl w:val="0"/>
              <w:spacing w:line="240" w:lineRule="auto"/>
            </w:pPr>
          </w:p>
        </w:tc>
        <w:tc>
          <w:tcPr>
            <w:tcW w:w="1872" w:type="dxa"/>
            <w:tcMar>
              <w:top w:w="100" w:type="dxa"/>
              <w:left w:w="100" w:type="dxa"/>
              <w:bottom w:w="100" w:type="dxa"/>
              <w:right w:w="100" w:type="dxa"/>
            </w:tcMar>
          </w:tcPr>
          <w:p w:rsidR="005A2117" w:rsidRDefault="005A2117">
            <w:pPr>
              <w:widowControl w:val="0"/>
              <w:spacing w:line="240" w:lineRule="auto"/>
            </w:pPr>
          </w:p>
          <w:p w:rsidR="005A2117" w:rsidRDefault="005A2117">
            <w:pPr>
              <w:widowControl w:val="0"/>
              <w:spacing w:line="240" w:lineRule="auto"/>
            </w:pPr>
          </w:p>
        </w:tc>
      </w:tr>
      <w:tr w:rsidR="00521572">
        <w:tc>
          <w:tcPr>
            <w:tcW w:w="1872" w:type="dxa"/>
            <w:tcMar>
              <w:top w:w="100" w:type="dxa"/>
              <w:left w:w="100" w:type="dxa"/>
              <w:bottom w:w="100" w:type="dxa"/>
              <w:right w:w="100" w:type="dxa"/>
            </w:tcMar>
          </w:tcPr>
          <w:p w:rsidR="00521572" w:rsidRDefault="00521572">
            <w:pPr>
              <w:widowControl w:val="0"/>
              <w:spacing w:line="240" w:lineRule="auto"/>
            </w:pPr>
          </w:p>
          <w:p w:rsidR="00A22E34" w:rsidRDefault="00A22E34">
            <w:pPr>
              <w:widowControl w:val="0"/>
              <w:spacing w:line="240" w:lineRule="auto"/>
            </w:pPr>
          </w:p>
        </w:tc>
        <w:tc>
          <w:tcPr>
            <w:tcW w:w="1872" w:type="dxa"/>
            <w:tcMar>
              <w:top w:w="100" w:type="dxa"/>
              <w:left w:w="100" w:type="dxa"/>
              <w:bottom w:w="100" w:type="dxa"/>
              <w:right w:w="100" w:type="dxa"/>
            </w:tcMar>
          </w:tcPr>
          <w:p w:rsidR="00521572" w:rsidRDefault="00521572">
            <w:pPr>
              <w:widowControl w:val="0"/>
              <w:spacing w:line="240" w:lineRule="auto"/>
            </w:pPr>
          </w:p>
        </w:tc>
        <w:tc>
          <w:tcPr>
            <w:tcW w:w="1872" w:type="dxa"/>
            <w:tcMar>
              <w:top w:w="100" w:type="dxa"/>
              <w:left w:w="100" w:type="dxa"/>
              <w:bottom w:w="100" w:type="dxa"/>
              <w:right w:w="100" w:type="dxa"/>
            </w:tcMar>
          </w:tcPr>
          <w:p w:rsidR="00521572" w:rsidRDefault="00521572">
            <w:pPr>
              <w:widowControl w:val="0"/>
              <w:spacing w:line="240" w:lineRule="auto"/>
            </w:pPr>
          </w:p>
        </w:tc>
        <w:tc>
          <w:tcPr>
            <w:tcW w:w="1872" w:type="dxa"/>
            <w:tcMar>
              <w:top w:w="100" w:type="dxa"/>
              <w:left w:w="100" w:type="dxa"/>
              <w:bottom w:w="100" w:type="dxa"/>
              <w:right w:w="100" w:type="dxa"/>
            </w:tcMar>
          </w:tcPr>
          <w:p w:rsidR="00521572" w:rsidRDefault="00521572">
            <w:pPr>
              <w:widowControl w:val="0"/>
              <w:spacing w:line="240" w:lineRule="auto"/>
            </w:pPr>
          </w:p>
        </w:tc>
        <w:tc>
          <w:tcPr>
            <w:tcW w:w="1872" w:type="dxa"/>
            <w:tcMar>
              <w:top w:w="100" w:type="dxa"/>
              <w:left w:w="100" w:type="dxa"/>
              <w:bottom w:w="100" w:type="dxa"/>
              <w:right w:w="100" w:type="dxa"/>
            </w:tcMar>
          </w:tcPr>
          <w:p w:rsidR="00521572" w:rsidRDefault="00521572">
            <w:pPr>
              <w:widowControl w:val="0"/>
              <w:spacing w:line="240" w:lineRule="auto"/>
            </w:pPr>
          </w:p>
        </w:tc>
      </w:tr>
      <w:tr w:rsidR="00521572">
        <w:tc>
          <w:tcPr>
            <w:tcW w:w="1872" w:type="dxa"/>
            <w:tcMar>
              <w:top w:w="100" w:type="dxa"/>
              <w:left w:w="100" w:type="dxa"/>
              <w:bottom w:w="100" w:type="dxa"/>
              <w:right w:w="100" w:type="dxa"/>
            </w:tcMar>
          </w:tcPr>
          <w:p w:rsidR="00521572" w:rsidRDefault="00521572">
            <w:pPr>
              <w:widowControl w:val="0"/>
              <w:spacing w:line="240" w:lineRule="auto"/>
            </w:pPr>
          </w:p>
          <w:p w:rsidR="00A22E34" w:rsidRDefault="00A22E34">
            <w:pPr>
              <w:widowControl w:val="0"/>
              <w:spacing w:line="240" w:lineRule="auto"/>
            </w:pPr>
          </w:p>
        </w:tc>
        <w:tc>
          <w:tcPr>
            <w:tcW w:w="1872" w:type="dxa"/>
            <w:tcMar>
              <w:top w:w="100" w:type="dxa"/>
              <w:left w:w="100" w:type="dxa"/>
              <w:bottom w:w="100" w:type="dxa"/>
              <w:right w:w="100" w:type="dxa"/>
            </w:tcMar>
          </w:tcPr>
          <w:p w:rsidR="00521572" w:rsidRDefault="00521572">
            <w:pPr>
              <w:widowControl w:val="0"/>
              <w:spacing w:line="240" w:lineRule="auto"/>
            </w:pPr>
          </w:p>
        </w:tc>
        <w:tc>
          <w:tcPr>
            <w:tcW w:w="1872" w:type="dxa"/>
            <w:tcMar>
              <w:top w:w="100" w:type="dxa"/>
              <w:left w:w="100" w:type="dxa"/>
              <w:bottom w:w="100" w:type="dxa"/>
              <w:right w:w="100" w:type="dxa"/>
            </w:tcMar>
          </w:tcPr>
          <w:p w:rsidR="00521572" w:rsidRDefault="00521572">
            <w:pPr>
              <w:widowControl w:val="0"/>
              <w:spacing w:line="240" w:lineRule="auto"/>
            </w:pPr>
          </w:p>
        </w:tc>
        <w:tc>
          <w:tcPr>
            <w:tcW w:w="1872" w:type="dxa"/>
            <w:tcMar>
              <w:top w:w="100" w:type="dxa"/>
              <w:left w:w="100" w:type="dxa"/>
              <w:bottom w:w="100" w:type="dxa"/>
              <w:right w:w="100" w:type="dxa"/>
            </w:tcMar>
          </w:tcPr>
          <w:p w:rsidR="00521572" w:rsidRDefault="00521572">
            <w:pPr>
              <w:widowControl w:val="0"/>
              <w:spacing w:line="240" w:lineRule="auto"/>
            </w:pPr>
          </w:p>
        </w:tc>
        <w:tc>
          <w:tcPr>
            <w:tcW w:w="1872" w:type="dxa"/>
            <w:tcMar>
              <w:top w:w="100" w:type="dxa"/>
              <w:left w:w="100" w:type="dxa"/>
              <w:bottom w:w="100" w:type="dxa"/>
              <w:right w:w="100" w:type="dxa"/>
            </w:tcMar>
          </w:tcPr>
          <w:p w:rsidR="00521572" w:rsidRDefault="00521572">
            <w:pPr>
              <w:widowControl w:val="0"/>
              <w:spacing w:line="240" w:lineRule="auto"/>
            </w:pPr>
          </w:p>
        </w:tc>
      </w:tr>
      <w:tr w:rsidR="00521572">
        <w:tc>
          <w:tcPr>
            <w:tcW w:w="1872" w:type="dxa"/>
            <w:tcMar>
              <w:top w:w="100" w:type="dxa"/>
              <w:left w:w="100" w:type="dxa"/>
              <w:bottom w:w="100" w:type="dxa"/>
              <w:right w:w="100" w:type="dxa"/>
            </w:tcMar>
          </w:tcPr>
          <w:p w:rsidR="00521572" w:rsidRDefault="00521572">
            <w:pPr>
              <w:widowControl w:val="0"/>
              <w:spacing w:line="240" w:lineRule="auto"/>
            </w:pPr>
          </w:p>
          <w:p w:rsidR="00A22E34" w:rsidRDefault="00A22E34">
            <w:pPr>
              <w:widowControl w:val="0"/>
              <w:spacing w:line="240" w:lineRule="auto"/>
            </w:pPr>
          </w:p>
        </w:tc>
        <w:tc>
          <w:tcPr>
            <w:tcW w:w="1872" w:type="dxa"/>
            <w:tcMar>
              <w:top w:w="100" w:type="dxa"/>
              <w:left w:w="100" w:type="dxa"/>
              <w:bottom w:w="100" w:type="dxa"/>
              <w:right w:w="100" w:type="dxa"/>
            </w:tcMar>
          </w:tcPr>
          <w:p w:rsidR="00521572" w:rsidRDefault="00521572">
            <w:pPr>
              <w:widowControl w:val="0"/>
              <w:spacing w:line="240" w:lineRule="auto"/>
            </w:pPr>
          </w:p>
        </w:tc>
        <w:tc>
          <w:tcPr>
            <w:tcW w:w="1872" w:type="dxa"/>
            <w:tcMar>
              <w:top w:w="100" w:type="dxa"/>
              <w:left w:w="100" w:type="dxa"/>
              <w:bottom w:w="100" w:type="dxa"/>
              <w:right w:w="100" w:type="dxa"/>
            </w:tcMar>
          </w:tcPr>
          <w:p w:rsidR="00521572" w:rsidRDefault="00521572">
            <w:pPr>
              <w:widowControl w:val="0"/>
              <w:spacing w:line="240" w:lineRule="auto"/>
            </w:pPr>
          </w:p>
        </w:tc>
        <w:tc>
          <w:tcPr>
            <w:tcW w:w="1872" w:type="dxa"/>
            <w:tcMar>
              <w:top w:w="100" w:type="dxa"/>
              <w:left w:w="100" w:type="dxa"/>
              <w:bottom w:w="100" w:type="dxa"/>
              <w:right w:w="100" w:type="dxa"/>
            </w:tcMar>
          </w:tcPr>
          <w:p w:rsidR="00521572" w:rsidRDefault="00521572">
            <w:pPr>
              <w:widowControl w:val="0"/>
              <w:spacing w:line="240" w:lineRule="auto"/>
            </w:pPr>
          </w:p>
        </w:tc>
        <w:tc>
          <w:tcPr>
            <w:tcW w:w="1872" w:type="dxa"/>
            <w:tcMar>
              <w:top w:w="100" w:type="dxa"/>
              <w:left w:w="100" w:type="dxa"/>
              <w:bottom w:w="100" w:type="dxa"/>
              <w:right w:w="100" w:type="dxa"/>
            </w:tcMar>
          </w:tcPr>
          <w:p w:rsidR="00521572" w:rsidRDefault="00521572">
            <w:pPr>
              <w:widowControl w:val="0"/>
              <w:spacing w:line="240" w:lineRule="auto"/>
            </w:pPr>
          </w:p>
        </w:tc>
      </w:tr>
    </w:tbl>
    <w:p w:rsidR="005A2117" w:rsidRDefault="005A2117">
      <w:pPr>
        <w:widowControl w:val="0"/>
      </w:pPr>
    </w:p>
    <w:p w:rsidR="005A2117" w:rsidRDefault="005A2117">
      <w:pPr>
        <w:widowControl w:val="0"/>
      </w:pPr>
    </w:p>
    <w:p w:rsidR="00521572" w:rsidRDefault="00521572">
      <w:pPr>
        <w:spacing w:after="200"/>
        <w:rPr>
          <w:b/>
        </w:rPr>
      </w:pPr>
      <w:r>
        <w:rPr>
          <w:b/>
        </w:rPr>
        <w:br w:type="page"/>
      </w:r>
    </w:p>
    <w:p w:rsidR="005A2117" w:rsidRDefault="00810D8A">
      <w:pPr>
        <w:widowControl w:val="0"/>
      </w:pPr>
      <w:r>
        <w:rPr>
          <w:b/>
        </w:rPr>
        <w:lastRenderedPageBreak/>
        <w:t>Appendix B</w:t>
      </w:r>
      <w:r w:rsidR="00521572">
        <w:rPr>
          <w:b/>
        </w:rPr>
        <w:t>:</w:t>
      </w:r>
      <w:r>
        <w:rPr>
          <w:b/>
        </w:rPr>
        <w:t xml:space="preserve"> Action Plan to Increase Community Resilience </w:t>
      </w:r>
    </w:p>
    <w:p w:rsidR="005A2117" w:rsidRDefault="005A2117">
      <w:pPr>
        <w:widowControl w:val="0"/>
      </w:pPr>
    </w:p>
    <w:p w:rsidR="005A2117" w:rsidRDefault="00810D8A">
      <w:pPr>
        <w:widowControl w:val="0"/>
      </w:pPr>
      <w:r>
        <w:rPr>
          <w:b/>
          <w:i/>
        </w:rPr>
        <w:t xml:space="preserve">GOAL:  </w:t>
      </w:r>
      <w:r>
        <w:rPr>
          <w:b/>
        </w:rPr>
        <w:t>Build a ____ Day Emergency Food Reserve.</w:t>
      </w:r>
    </w:p>
    <w:p w:rsidR="005A2117" w:rsidRDefault="005A2117">
      <w:pPr>
        <w:widowControl w:val="0"/>
      </w:pPr>
    </w:p>
    <w:p w:rsidR="005A2117" w:rsidRPr="00B96D1F" w:rsidRDefault="00810D8A">
      <w:pPr>
        <w:widowControl w:val="0"/>
      </w:pPr>
      <w:r>
        <w:t xml:space="preserve">Issues and Projects:  </w:t>
      </w:r>
      <w:r w:rsidRPr="00B96D1F">
        <w:t xml:space="preserve">Appendix B is designed to discuss and implement a framework to build and maintain food reserves that increase community resilience ability to feed themselves.  It should </w:t>
      </w:r>
      <w:r w:rsidR="009C59F8" w:rsidRPr="00B96D1F">
        <w:t>contain</w:t>
      </w:r>
      <w:r w:rsidRPr="00B96D1F">
        <w:t xml:space="preserve"> specific goals, guidance and projects that will help the community.  As working projects or actions are completed, they would move to local resources/facilities and new resiliency projects would take their place in this section.</w:t>
      </w:r>
    </w:p>
    <w:p w:rsidR="003F626A" w:rsidRPr="00B96D1F" w:rsidRDefault="003F626A">
      <w:pPr>
        <w:widowControl w:val="0"/>
      </w:pPr>
    </w:p>
    <w:p w:rsidR="005A2117" w:rsidRDefault="00810D8A">
      <w:pPr>
        <w:widowControl w:val="0"/>
      </w:pPr>
      <w:r w:rsidRPr="00B96D1F">
        <w:t xml:space="preserve">This framework should include what steps the local community has taken and what steps the community will initiate to improve food security.  In order to avoid a cumbersome plan, it should only outline the projects, and leave </w:t>
      </w:r>
      <w:r w:rsidR="005A33B1" w:rsidRPr="00B96D1F">
        <w:t>appropriate</w:t>
      </w:r>
      <w:r w:rsidRPr="00B96D1F">
        <w:t xml:space="preserve"> details to other documents (</w:t>
      </w:r>
      <w:r w:rsidR="00521572" w:rsidRPr="00B96D1F">
        <w:t>i.e.</w:t>
      </w:r>
      <w:r w:rsidR="005A33B1" w:rsidRPr="00B96D1F">
        <w:t xml:space="preserve"> </w:t>
      </w:r>
      <w:r w:rsidR="00521572" w:rsidRPr="00B96D1F">
        <w:t>Alaska Community Emergency Food Cache System (ACEFCS) in</w:t>
      </w:r>
      <w:r w:rsidR="005A33B1" w:rsidRPr="00B96D1F">
        <w:t xml:space="preserve"> </w:t>
      </w:r>
      <w:r w:rsidRPr="00B96D1F">
        <w:t>Appendix G). It should have a review process that includes the primary stakeholders.</w:t>
      </w:r>
    </w:p>
    <w:p w:rsidR="005A2117" w:rsidRDefault="005A2117">
      <w:pPr>
        <w:widowControl w:val="0"/>
      </w:pPr>
    </w:p>
    <w:p w:rsidR="005A2117" w:rsidRDefault="00810D8A" w:rsidP="003F626A">
      <w:pPr>
        <w:pStyle w:val="ListParagraph"/>
        <w:widowControl w:val="0"/>
        <w:numPr>
          <w:ilvl w:val="0"/>
          <w:numId w:val="11"/>
        </w:numPr>
      </w:pPr>
      <w:r w:rsidRPr="003F626A">
        <w:rPr>
          <w:b/>
        </w:rPr>
        <w:t>Individuals and Families</w:t>
      </w:r>
      <w:r>
        <w:t xml:space="preserve"> </w:t>
      </w:r>
      <w:r w:rsidRPr="003F626A">
        <w:rPr>
          <w:i/>
        </w:rPr>
        <w:t>(This section should list outreach and education of local individuals and families and provide guidance to the community on personal resilience. What aid or guidance do the people of the community need to help build their own resilience? Do individuals and families have a pantry or have the means to maintain a pantry? Are they likely to use a mass feeding facility, will they only pick up needed food, or do they need food delivered to their homes?)</w:t>
      </w:r>
    </w:p>
    <w:p w:rsidR="005A2117" w:rsidRDefault="00810D8A" w:rsidP="003F626A">
      <w:pPr>
        <w:pStyle w:val="ListParagraph"/>
        <w:widowControl w:val="0"/>
        <w:numPr>
          <w:ilvl w:val="0"/>
          <w:numId w:val="11"/>
        </w:numPr>
      </w:pPr>
      <w:r w:rsidRPr="003F626A">
        <w:rPr>
          <w:b/>
        </w:rPr>
        <w:t>Local Municipal Managers</w:t>
      </w:r>
      <w:r>
        <w:t xml:space="preserve"> </w:t>
      </w:r>
      <w:r w:rsidRPr="003F626A">
        <w:rPr>
          <w:i/>
        </w:rPr>
        <w:t>(Include local storage management and local security. What aid will be required from the State of Alaska and FEMA to help build and maintain emergency stockpiles? Increased local storage, suitable food for the community, funding for projects, etc.)</w:t>
      </w:r>
    </w:p>
    <w:p w:rsidR="005A2117" w:rsidRDefault="00810D8A" w:rsidP="003F626A">
      <w:pPr>
        <w:pStyle w:val="ListParagraph"/>
        <w:widowControl w:val="0"/>
        <w:numPr>
          <w:ilvl w:val="0"/>
          <w:numId w:val="11"/>
        </w:numPr>
      </w:pPr>
      <w:r w:rsidRPr="003F626A">
        <w:rPr>
          <w:b/>
        </w:rPr>
        <w:t>Local Food Producers</w:t>
      </w:r>
      <w:r>
        <w:t xml:space="preserve"> </w:t>
      </w:r>
      <w:r w:rsidR="009C59F8">
        <w:rPr>
          <w:i/>
        </w:rPr>
        <w:t>(Many Alaska</w:t>
      </w:r>
      <w:r w:rsidRPr="003F626A">
        <w:rPr>
          <w:i/>
        </w:rPr>
        <w:t xml:space="preserve"> communities have local food producers, and animals and crops are available in these areas. What do local producers need? Gardens and space, greenhouses, compost facilities, additional power, tools, equipment, </w:t>
      </w:r>
      <w:r w:rsidR="009C59F8">
        <w:rPr>
          <w:i/>
        </w:rPr>
        <w:t xml:space="preserve">storage, </w:t>
      </w:r>
      <w:r w:rsidRPr="003F626A">
        <w:rPr>
          <w:i/>
        </w:rPr>
        <w:t>etc.)</w:t>
      </w:r>
    </w:p>
    <w:p w:rsidR="005A2117" w:rsidRDefault="00810D8A" w:rsidP="003F626A">
      <w:pPr>
        <w:pStyle w:val="ListParagraph"/>
        <w:widowControl w:val="0"/>
        <w:numPr>
          <w:ilvl w:val="0"/>
          <w:numId w:val="11"/>
        </w:numPr>
      </w:pPr>
      <w:r w:rsidRPr="00521572">
        <w:rPr>
          <w:b/>
        </w:rPr>
        <w:t>Local Food Vendors</w:t>
      </w:r>
      <w:r>
        <w:t xml:space="preserve"> </w:t>
      </w:r>
      <w:r w:rsidRPr="003F626A">
        <w:rPr>
          <w:i/>
        </w:rPr>
        <w:t>(What do LFV need? Storage space for increased inventory, funds to manage increased inventory, etc.)</w:t>
      </w:r>
    </w:p>
    <w:p w:rsidR="005A2117" w:rsidRDefault="00810D8A" w:rsidP="003F626A">
      <w:pPr>
        <w:pStyle w:val="ListParagraph"/>
        <w:widowControl w:val="0"/>
        <w:numPr>
          <w:ilvl w:val="0"/>
          <w:numId w:val="11"/>
        </w:numPr>
      </w:pPr>
      <w:r w:rsidRPr="00521572">
        <w:rPr>
          <w:b/>
        </w:rPr>
        <w:t>Local Fisherman</w:t>
      </w:r>
      <w:r>
        <w:t xml:space="preserve"> </w:t>
      </w:r>
      <w:r w:rsidRPr="003F626A">
        <w:rPr>
          <w:i/>
        </w:rPr>
        <w:t>(What do local fishermen need? What food preparation and storage requirements need to be addressed, catch requirements and management, by catch use and distribution issues, bounty/insufficient catch management, etc.)</w:t>
      </w:r>
    </w:p>
    <w:p w:rsidR="005A2117" w:rsidRDefault="00810D8A" w:rsidP="003F626A">
      <w:pPr>
        <w:pStyle w:val="ListParagraph"/>
        <w:widowControl w:val="0"/>
        <w:numPr>
          <w:ilvl w:val="0"/>
          <w:numId w:val="11"/>
        </w:numPr>
      </w:pPr>
      <w:r w:rsidRPr="00521572">
        <w:rPr>
          <w:b/>
        </w:rPr>
        <w:t>Local Hunters</w:t>
      </w:r>
      <w:r>
        <w:t xml:space="preserve"> </w:t>
      </w:r>
      <w:r w:rsidRPr="003F626A">
        <w:rPr>
          <w:i/>
        </w:rPr>
        <w:t>(What do local hunters need</w:t>
      </w:r>
      <w:r w:rsidR="009C59F8">
        <w:rPr>
          <w:i/>
        </w:rPr>
        <w:t xml:space="preserve"> to support community feeding during response and recovery stages</w:t>
      </w:r>
      <w:r w:rsidRPr="003F626A">
        <w:rPr>
          <w:i/>
        </w:rPr>
        <w:t>?)</w:t>
      </w:r>
    </w:p>
    <w:p w:rsidR="005A2117" w:rsidRDefault="00810D8A" w:rsidP="003F626A">
      <w:pPr>
        <w:pStyle w:val="ListParagraph"/>
        <w:widowControl w:val="0"/>
        <w:numPr>
          <w:ilvl w:val="0"/>
          <w:numId w:val="11"/>
        </w:numPr>
      </w:pPr>
      <w:r w:rsidRPr="00521572">
        <w:rPr>
          <w:b/>
        </w:rPr>
        <w:t>Local Gatherers</w:t>
      </w:r>
      <w:r>
        <w:t xml:space="preserve"> </w:t>
      </w:r>
      <w:r w:rsidRPr="003F626A">
        <w:rPr>
          <w:i/>
        </w:rPr>
        <w:t>(What access do local gatherers need?  Are there local education programs and native knowledge designed to educate the community in the use of local gathered resources?  Is there sufficient access to private, State and Federal Lands to gather native foods?)</w:t>
      </w:r>
    </w:p>
    <w:p w:rsidR="005A2117" w:rsidRDefault="00810D8A" w:rsidP="003F626A">
      <w:pPr>
        <w:pStyle w:val="ListParagraph"/>
        <w:widowControl w:val="0"/>
        <w:numPr>
          <w:ilvl w:val="0"/>
          <w:numId w:val="11"/>
        </w:numPr>
      </w:pPr>
      <w:r w:rsidRPr="00B96D1F">
        <w:rPr>
          <w:b/>
        </w:rPr>
        <w:t>Implement a local Alaska Community Emergency Food Cache System (ACEFCS)</w:t>
      </w:r>
      <w:r w:rsidR="00B96D1F">
        <w:rPr>
          <w:i/>
        </w:rPr>
        <w:t xml:space="preserve"> (S</w:t>
      </w:r>
      <w:r w:rsidRPr="003F626A">
        <w:rPr>
          <w:i/>
        </w:rPr>
        <w:t xml:space="preserve">ee </w:t>
      </w:r>
      <w:r w:rsidR="00B96D1F">
        <w:rPr>
          <w:i/>
        </w:rPr>
        <w:t>Appendix G</w:t>
      </w:r>
      <w:r w:rsidRPr="003F626A">
        <w:rPr>
          <w:i/>
        </w:rPr>
        <w:t>.</w:t>
      </w:r>
      <w:r w:rsidR="00B96D1F">
        <w:rPr>
          <w:i/>
        </w:rPr>
        <w:t>)</w:t>
      </w:r>
    </w:p>
    <w:p w:rsidR="005A2117" w:rsidRDefault="005A2117">
      <w:pPr>
        <w:widowControl w:val="0"/>
      </w:pPr>
    </w:p>
    <w:p w:rsidR="00521572" w:rsidRPr="00A22E34" w:rsidRDefault="00810D8A">
      <w:pPr>
        <w:widowControl w:val="0"/>
        <w:rPr>
          <w:b/>
          <w:i/>
        </w:rPr>
      </w:pPr>
      <w:r w:rsidRPr="00A22E34">
        <w:rPr>
          <w:b/>
        </w:rPr>
        <w:lastRenderedPageBreak/>
        <w:t>Appendix C</w:t>
      </w:r>
      <w:r w:rsidR="00521572" w:rsidRPr="00A22E34">
        <w:rPr>
          <w:b/>
        </w:rPr>
        <w:t xml:space="preserve">: </w:t>
      </w:r>
      <w:r w:rsidRPr="00A22E34">
        <w:rPr>
          <w:b/>
        </w:rPr>
        <w:t>Emergency Reserve Stockpile Inventory Spreadsheet</w:t>
      </w:r>
      <w:r w:rsidR="00521572" w:rsidRPr="00A22E34">
        <w:rPr>
          <w:b/>
          <w:i/>
        </w:rPr>
        <w:t xml:space="preserve"> </w:t>
      </w:r>
    </w:p>
    <w:p w:rsidR="00521572" w:rsidRDefault="00521572">
      <w:pPr>
        <w:widowControl w:val="0"/>
        <w:rPr>
          <w:i/>
        </w:rPr>
      </w:pPr>
    </w:p>
    <w:p w:rsidR="005A2117" w:rsidRPr="00521572" w:rsidRDefault="00810D8A">
      <w:pPr>
        <w:widowControl w:val="0"/>
      </w:pPr>
      <w:r w:rsidRPr="00521572">
        <w:t>Local Food Vendors will likely have their own version, so intent here is for municipal stocks.  A Microsoft Excel spreadsheet may help maintain an emergency inventory.  It could be used at the</w:t>
      </w:r>
      <w:r w:rsidR="00521572" w:rsidRPr="00521572">
        <w:t xml:space="preserve"> individual and facility level.</w:t>
      </w:r>
      <w:r w:rsidR="00700EEB">
        <w:t xml:space="preserve"> Use of a web-based, shared document would provide most up to date stock levels and would have to be downloaded and printed regularly if the intention is to have access during loss of electricity.</w:t>
      </w:r>
    </w:p>
    <w:p w:rsidR="00A22E34" w:rsidRDefault="00A22E34">
      <w:pPr>
        <w:widowControl w:val="0"/>
      </w:pPr>
    </w:p>
    <w:p w:rsidR="005A2117" w:rsidRDefault="00810D8A">
      <w:pPr>
        <w:widowControl w:val="0"/>
      </w:pPr>
      <w:r>
        <w:t xml:space="preserve"> </w:t>
      </w:r>
    </w:p>
    <w:p w:rsidR="005A2117" w:rsidRPr="00A22E34" w:rsidRDefault="006E574D">
      <w:pPr>
        <w:widowControl w:val="0"/>
        <w:rPr>
          <w:b/>
        </w:rPr>
      </w:pPr>
      <w:r w:rsidRPr="00A22E34">
        <w:rPr>
          <w:b/>
        </w:rPr>
        <w:t>Appendix D</w:t>
      </w:r>
      <w:r w:rsidR="00521572" w:rsidRPr="00A22E34">
        <w:rPr>
          <w:b/>
        </w:rPr>
        <w:t xml:space="preserve">: Guidelines for Individual/Family Pantry.  </w:t>
      </w:r>
    </w:p>
    <w:p w:rsidR="00521572" w:rsidRDefault="00521572">
      <w:pPr>
        <w:widowControl w:val="0"/>
      </w:pPr>
    </w:p>
    <w:p w:rsidR="005A2117" w:rsidRDefault="00521572">
      <w:pPr>
        <w:widowControl w:val="0"/>
      </w:pPr>
      <w:r w:rsidRPr="00521572">
        <w:t>R</w:t>
      </w:r>
      <w:r w:rsidR="00810D8A" w:rsidRPr="00521572">
        <w:t>e</w:t>
      </w:r>
      <w:r w:rsidRPr="00521572">
        <w:t>sources</w:t>
      </w:r>
      <w:r w:rsidR="00810D8A" w:rsidRPr="00521572">
        <w:t xml:space="preserve"> for building a pantry and mai</w:t>
      </w:r>
      <w:r w:rsidRPr="00521572">
        <w:t>ntaining emergency food stocks</w:t>
      </w:r>
      <w:r w:rsidR="004F09A8">
        <w:t xml:space="preserve"> are available from the University of Alaska Cooperative Extension Service,</w:t>
      </w:r>
      <w:r>
        <w:rPr>
          <w:i/>
        </w:rPr>
        <w:t xml:space="preserve"> </w:t>
      </w:r>
      <w:r w:rsidR="004F09A8">
        <w:t>listed under “P</w:t>
      </w:r>
      <w:r w:rsidR="00E87D1B">
        <w:t xml:space="preserve">ublications” at </w:t>
      </w:r>
      <w:hyperlink r:id="rId12" w:history="1">
        <w:r w:rsidR="00E87D1B" w:rsidRPr="00A02135">
          <w:rPr>
            <w:rStyle w:val="Hyperlink"/>
          </w:rPr>
          <w:t>http://www.uaf.edu/ces/districts/juneau/food-security-emergency-p/</w:t>
        </w:r>
      </w:hyperlink>
      <w:r w:rsidR="004F09A8">
        <w:rPr>
          <w:rStyle w:val="Hyperlink"/>
        </w:rPr>
        <w:t>.</w:t>
      </w:r>
    </w:p>
    <w:p w:rsidR="00E87D1B" w:rsidRDefault="00E87D1B">
      <w:pPr>
        <w:widowControl w:val="0"/>
      </w:pPr>
    </w:p>
    <w:p w:rsidR="00A22E34" w:rsidRDefault="00A22E34">
      <w:pPr>
        <w:widowControl w:val="0"/>
      </w:pPr>
    </w:p>
    <w:p w:rsidR="005A2117" w:rsidRPr="00A22E34" w:rsidRDefault="00810D8A">
      <w:pPr>
        <w:widowControl w:val="0"/>
        <w:rPr>
          <w:b/>
        </w:rPr>
      </w:pPr>
      <w:r w:rsidRPr="00A22E34">
        <w:rPr>
          <w:b/>
        </w:rPr>
        <w:t>Appendix E</w:t>
      </w:r>
      <w:r w:rsidR="00521572" w:rsidRPr="00A22E34">
        <w:rPr>
          <w:b/>
        </w:rPr>
        <w:t xml:space="preserve">:  </w:t>
      </w:r>
      <w:r w:rsidR="00E87D1B" w:rsidRPr="00A22E34">
        <w:rPr>
          <w:b/>
        </w:rPr>
        <w:t>Federal Resources</w:t>
      </w:r>
    </w:p>
    <w:p w:rsidR="00E87D1B" w:rsidRDefault="00E87D1B">
      <w:pPr>
        <w:widowControl w:val="0"/>
      </w:pPr>
    </w:p>
    <w:p w:rsidR="005A2117" w:rsidRPr="004F09A8" w:rsidRDefault="00810D8A" w:rsidP="00E87D1B">
      <w:pPr>
        <w:pStyle w:val="ListParagraph"/>
        <w:widowControl w:val="0"/>
        <w:numPr>
          <w:ilvl w:val="0"/>
          <w:numId w:val="2"/>
        </w:numPr>
      </w:pPr>
      <w:r>
        <w:t xml:space="preserve">Request Forms for Emergency Stocks (Federal, State).  </w:t>
      </w:r>
      <w:r w:rsidRPr="004F09A8">
        <w:t xml:space="preserve">These </w:t>
      </w:r>
      <w:r w:rsidR="004F09A8" w:rsidRPr="004F09A8">
        <w:t>are</w:t>
      </w:r>
      <w:r w:rsidRPr="004F09A8">
        <w:t xml:space="preserve"> forms the municipality would use to request emergency food stockpiles.</w:t>
      </w:r>
    </w:p>
    <w:p w:rsidR="00E87D1B" w:rsidRPr="004F09A8" w:rsidRDefault="004F09A8" w:rsidP="00E87D1B">
      <w:pPr>
        <w:pStyle w:val="ListParagraph"/>
        <w:widowControl w:val="0"/>
        <w:numPr>
          <w:ilvl w:val="0"/>
          <w:numId w:val="2"/>
        </w:numPr>
      </w:pPr>
      <w:r w:rsidRPr="004F09A8">
        <w:t>Food Vendor Reimbursement F</w:t>
      </w:r>
      <w:r w:rsidR="00E87D1B" w:rsidRPr="004F09A8">
        <w:t>orms</w:t>
      </w:r>
      <w:r w:rsidRPr="004F09A8">
        <w:t>. T</w:t>
      </w:r>
      <w:r w:rsidR="00E87D1B" w:rsidRPr="004F09A8">
        <w:t>o be completed and on file so reimbur</w:t>
      </w:r>
      <w:r>
        <w:t>sements are accurate and timely.</w:t>
      </w:r>
    </w:p>
    <w:p w:rsidR="00FE5539" w:rsidRDefault="00FE5539">
      <w:pPr>
        <w:widowControl w:val="0"/>
      </w:pPr>
    </w:p>
    <w:p w:rsidR="00A22E34" w:rsidRDefault="00A22E34">
      <w:pPr>
        <w:widowControl w:val="0"/>
      </w:pPr>
    </w:p>
    <w:p w:rsidR="005A2117" w:rsidRPr="00A22E34" w:rsidRDefault="00810D8A">
      <w:pPr>
        <w:widowControl w:val="0"/>
        <w:rPr>
          <w:b/>
        </w:rPr>
      </w:pPr>
      <w:r w:rsidRPr="00A22E34">
        <w:rPr>
          <w:b/>
        </w:rPr>
        <w:t>Appendix F</w:t>
      </w:r>
      <w:r w:rsidR="00521572" w:rsidRPr="00A22E34">
        <w:rPr>
          <w:b/>
        </w:rPr>
        <w:t xml:space="preserve">: </w:t>
      </w:r>
      <w:r w:rsidR="00700EEB">
        <w:rPr>
          <w:b/>
        </w:rPr>
        <w:t xml:space="preserve"> </w:t>
      </w:r>
      <w:r w:rsidRPr="00A22E34">
        <w:rPr>
          <w:b/>
        </w:rPr>
        <w:t>Definitions Section</w:t>
      </w:r>
      <w:r w:rsidR="00FE5539" w:rsidRPr="00A22E34">
        <w:rPr>
          <w:b/>
        </w:rPr>
        <w:t xml:space="preserve"> </w:t>
      </w:r>
    </w:p>
    <w:p w:rsidR="00E87D1B" w:rsidRDefault="00E87D1B">
      <w:pPr>
        <w:widowControl w:val="0"/>
        <w:rPr>
          <w:color w:val="auto"/>
          <w:u w:val="single"/>
        </w:rPr>
      </w:pPr>
    </w:p>
    <w:p w:rsidR="00700EEB" w:rsidRPr="00700EEB" w:rsidRDefault="00700EEB" w:rsidP="005D31AC">
      <w:pPr>
        <w:pStyle w:val="ListParagraph"/>
        <w:numPr>
          <w:ilvl w:val="0"/>
          <w:numId w:val="14"/>
        </w:numPr>
        <w:shd w:val="clear" w:color="auto" w:fill="FFFFFF"/>
        <w:spacing w:line="240" w:lineRule="atLeast"/>
        <w:textAlignment w:val="baseline"/>
      </w:pPr>
      <w:r w:rsidRPr="00700EEB">
        <w:rPr>
          <w:rFonts w:eastAsia="Times New Roman"/>
          <w:b/>
          <w:bCs/>
          <w:bdr w:val="none" w:sz="0" w:space="0" w:color="auto" w:frame="1"/>
        </w:rPr>
        <w:t>ACEFCS- Alaska Community Emergency Food Cache System</w:t>
      </w:r>
      <w:r w:rsidRPr="00700EEB">
        <w:rPr>
          <w:rFonts w:eastAsia="Times New Roman"/>
          <w:bCs/>
          <w:bdr w:val="none" w:sz="0" w:space="0" w:color="auto" w:frame="1"/>
        </w:rPr>
        <w:t xml:space="preserve"> (see above for explanation)</w:t>
      </w:r>
    </w:p>
    <w:p w:rsidR="00700EEB" w:rsidRPr="00700EEB" w:rsidRDefault="00700EEB" w:rsidP="00794686">
      <w:pPr>
        <w:pStyle w:val="ListParagraph"/>
        <w:numPr>
          <w:ilvl w:val="0"/>
          <w:numId w:val="14"/>
        </w:numPr>
        <w:shd w:val="clear" w:color="auto" w:fill="FFFFFF"/>
        <w:spacing w:line="240" w:lineRule="atLeast"/>
        <w:textAlignment w:val="baseline"/>
        <w:rPr>
          <w:b/>
          <w:bCs/>
          <w:bdr w:val="none" w:sz="0" w:space="0" w:color="auto" w:frame="1"/>
        </w:rPr>
      </w:pPr>
      <w:r w:rsidRPr="00700EEB">
        <w:rPr>
          <w:b/>
          <w:bCs/>
          <w:bdr w:val="none" w:sz="0" w:space="0" w:color="auto" w:frame="1"/>
        </w:rPr>
        <w:t xml:space="preserve">LFV- Local Food Vendor - </w:t>
      </w:r>
      <w:r w:rsidRPr="00700EEB">
        <w:t>institutional food service providers, distributors, non-profits, agencies, schools, stores, restaurants, who provide food in a community.</w:t>
      </w:r>
    </w:p>
    <w:p w:rsidR="00700EEB" w:rsidRPr="00700EEB" w:rsidRDefault="00700EEB" w:rsidP="00A05B01">
      <w:pPr>
        <w:pStyle w:val="ListParagraph"/>
        <w:numPr>
          <w:ilvl w:val="0"/>
          <w:numId w:val="14"/>
        </w:numPr>
        <w:shd w:val="clear" w:color="auto" w:fill="FFFFFF"/>
        <w:spacing w:line="240" w:lineRule="atLeast"/>
        <w:textAlignment w:val="baseline"/>
        <w:rPr>
          <w:rFonts w:eastAsia="Times New Roman"/>
          <w:bCs/>
          <w:bdr w:val="none" w:sz="0" w:space="0" w:color="auto" w:frame="1"/>
        </w:rPr>
      </w:pPr>
      <w:r w:rsidRPr="00700EEB">
        <w:rPr>
          <w:b/>
          <w:bCs/>
          <w:bdr w:val="none" w:sz="0" w:space="0" w:color="auto" w:frame="1"/>
        </w:rPr>
        <w:t xml:space="preserve">ERP- Employee Readiness Protocol – </w:t>
      </w:r>
      <w:r w:rsidRPr="00700EEB">
        <w:rPr>
          <w:bCs/>
          <w:bdr w:val="none" w:sz="0" w:space="0" w:color="auto" w:frame="1"/>
        </w:rPr>
        <w:t>an established level of training and preparedness provided to employees which enables them to perform as an EFR.</w:t>
      </w:r>
    </w:p>
    <w:p w:rsidR="00700EEB" w:rsidRPr="00700EEB" w:rsidRDefault="00700EEB" w:rsidP="00AA0F55">
      <w:pPr>
        <w:pStyle w:val="ListParagraph"/>
        <w:numPr>
          <w:ilvl w:val="0"/>
          <w:numId w:val="14"/>
        </w:numPr>
        <w:shd w:val="clear" w:color="auto" w:fill="FFFFFF"/>
        <w:spacing w:line="240" w:lineRule="atLeast"/>
        <w:textAlignment w:val="baseline"/>
        <w:rPr>
          <w:rFonts w:eastAsia="Times New Roman"/>
          <w:b/>
          <w:bCs/>
          <w:bdr w:val="none" w:sz="0" w:space="0" w:color="auto" w:frame="1"/>
        </w:rPr>
      </w:pPr>
      <w:r w:rsidRPr="00700EEB">
        <w:rPr>
          <w:rFonts w:eastAsia="Times New Roman"/>
          <w:b/>
          <w:bCs/>
          <w:bdr w:val="none" w:sz="0" w:space="0" w:color="auto" w:frame="1"/>
        </w:rPr>
        <w:t xml:space="preserve">EFR- Emergency Food Responder – </w:t>
      </w:r>
      <w:r w:rsidRPr="00700EEB">
        <w:rPr>
          <w:rFonts w:eastAsia="Times New Roman"/>
          <w:bCs/>
          <w:bdr w:val="none" w:sz="0" w:space="0" w:color="auto" w:frame="1"/>
        </w:rPr>
        <w:t>Employee of LFV trained and certified in the ERP for that LFV.</w:t>
      </w:r>
    </w:p>
    <w:p w:rsidR="00700EEB" w:rsidRPr="00700EEB" w:rsidRDefault="00700EEB" w:rsidP="00357A4B">
      <w:pPr>
        <w:pStyle w:val="ListParagraph"/>
        <w:numPr>
          <w:ilvl w:val="0"/>
          <w:numId w:val="14"/>
        </w:numPr>
        <w:shd w:val="clear" w:color="auto" w:fill="FFFFFF"/>
        <w:spacing w:line="240" w:lineRule="atLeast"/>
        <w:textAlignment w:val="baseline"/>
        <w:rPr>
          <w:rFonts w:eastAsia="Times New Roman"/>
          <w:bCs/>
          <w:bdr w:val="none" w:sz="0" w:space="0" w:color="auto" w:frame="1"/>
        </w:rPr>
      </w:pPr>
      <w:r w:rsidRPr="00700EEB">
        <w:rPr>
          <w:rFonts w:eastAsia="Times New Roman"/>
          <w:b/>
          <w:bCs/>
          <w:bdr w:val="none" w:sz="0" w:space="0" w:color="auto" w:frame="1"/>
        </w:rPr>
        <w:t xml:space="preserve">EFC- Emergency Food Cache- </w:t>
      </w:r>
      <w:r w:rsidRPr="00700EEB">
        <w:rPr>
          <w:rFonts w:eastAsia="Times New Roman"/>
        </w:rPr>
        <w:t>an agreed upon quantity (calculated to # of meals), quality (specific items which constitute healthy and balanced nutritional value and are culturally appropriate), and types (ie specific preparation requirement parameters- consider the difference between canned beans vs. dry beans) of foods managed by a LFV.</w:t>
      </w:r>
    </w:p>
    <w:p w:rsidR="00700EEB" w:rsidRPr="00700EEB" w:rsidRDefault="00700EEB" w:rsidP="00EE49DC">
      <w:pPr>
        <w:pStyle w:val="ListParagraph"/>
        <w:numPr>
          <w:ilvl w:val="0"/>
          <w:numId w:val="14"/>
        </w:numPr>
        <w:shd w:val="clear" w:color="auto" w:fill="FFFFFF"/>
        <w:spacing w:line="240" w:lineRule="atLeast"/>
        <w:textAlignment w:val="baseline"/>
        <w:rPr>
          <w:rFonts w:eastAsia="Times New Roman"/>
          <w:b/>
          <w:bCs/>
          <w:bdr w:val="none" w:sz="0" w:space="0" w:color="auto" w:frame="1"/>
        </w:rPr>
      </w:pPr>
      <w:r w:rsidRPr="00700EEB">
        <w:rPr>
          <w:rFonts w:eastAsia="Times New Roman"/>
          <w:b/>
          <w:bCs/>
          <w:bdr w:val="none" w:sz="0" w:space="0" w:color="auto" w:frame="1"/>
        </w:rPr>
        <w:t xml:space="preserve">PPP (P3)- public-private partnerships – </w:t>
      </w:r>
      <w:r w:rsidRPr="00700EEB">
        <w:rPr>
          <w:rFonts w:eastAsia="Times New Roman"/>
          <w:bCs/>
          <w:bdr w:val="none" w:sz="0" w:space="0" w:color="auto" w:frame="1"/>
        </w:rPr>
        <w:t>an agreement for collaboration between private and public entities</w:t>
      </w:r>
    </w:p>
    <w:p w:rsidR="00700EEB" w:rsidRPr="00700EEB" w:rsidRDefault="00700EEB" w:rsidP="00A51528">
      <w:pPr>
        <w:pStyle w:val="ListParagraph"/>
        <w:numPr>
          <w:ilvl w:val="0"/>
          <w:numId w:val="14"/>
        </w:numPr>
        <w:shd w:val="clear" w:color="auto" w:fill="FFFFFF"/>
        <w:spacing w:line="240" w:lineRule="atLeast"/>
        <w:textAlignment w:val="baseline"/>
        <w:rPr>
          <w:rFonts w:eastAsia="Times New Roman"/>
          <w:b/>
          <w:bCs/>
          <w:bdr w:val="none" w:sz="0" w:space="0" w:color="auto" w:frame="1"/>
        </w:rPr>
      </w:pPr>
      <w:r w:rsidRPr="00700EEB">
        <w:rPr>
          <w:rFonts w:eastAsia="Times New Roman"/>
          <w:b/>
          <w:bCs/>
          <w:bdr w:val="none" w:sz="0" w:space="0" w:color="auto" w:frame="1"/>
        </w:rPr>
        <w:t>TBL (3BL)</w:t>
      </w:r>
      <w:r w:rsidRPr="00700EEB">
        <w:rPr>
          <w:b/>
          <w:bCs/>
          <w:shd w:val="clear" w:color="auto" w:fill="FFFFFF"/>
        </w:rPr>
        <w:t xml:space="preserve"> Triple bottom line</w:t>
      </w:r>
      <w:r w:rsidRPr="00700EEB">
        <w:rPr>
          <w:rStyle w:val="apple-converted-space"/>
          <w:shd w:val="clear" w:color="auto" w:fill="FFFFFF"/>
        </w:rPr>
        <w:t> </w:t>
      </w:r>
      <w:r w:rsidRPr="00700EEB">
        <w:rPr>
          <w:shd w:val="clear" w:color="auto" w:fill="FFFFFF"/>
        </w:rPr>
        <w:t>– the goal of sustainable activities which promote successful social, environmental and economic outcomes. Also stated as “people, planet and profit” and the "three pillars of sustainability"</w:t>
      </w:r>
    </w:p>
    <w:p w:rsidR="00700EEB" w:rsidRPr="00700EEB" w:rsidRDefault="00700EEB" w:rsidP="0012301B">
      <w:pPr>
        <w:pStyle w:val="ListParagraph"/>
        <w:numPr>
          <w:ilvl w:val="0"/>
          <w:numId w:val="14"/>
        </w:numPr>
        <w:shd w:val="clear" w:color="auto" w:fill="FFFFFF"/>
        <w:spacing w:line="240" w:lineRule="atLeast"/>
        <w:textAlignment w:val="baseline"/>
        <w:rPr>
          <w:rFonts w:eastAsia="Times New Roman"/>
          <w:b/>
          <w:bCs/>
          <w:bdr w:val="none" w:sz="0" w:space="0" w:color="auto" w:frame="1"/>
        </w:rPr>
      </w:pPr>
      <w:r w:rsidRPr="00700EEB">
        <w:rPr>
          <w:rFonts w:eastAsia="Times New Roman"/>
          <w:b/>
          <w:bCs/>
          <w:bdr w:val="none" w:sz="0" w:space="0" w:color="auto" w:frame="1"/>
        </w:rPr>
        <w:t>FSDP- Food Security and Distribution Protocols</w:t>
      </w:r>
      <w:r w:rsidRPr="00700EEB">
        <w:rPr>
          <w:rFonts w:eastAsia="Times New Roman"/>
        </w:rPr>
        <w:t xml:space="preserve"> - actions taken by a LFV have their trained EFR’s to a) secure the food reserve and, b) distribute it in a pre-planned manner </w:t>
      </w:r>
      <w:r w:rsidRPr="00700EEB">
        <w:rPr>
          <w:rFonts w:eastAsia="Times New Roman"/>
        </w:rPr>
        <w:lastRenderedPageBreak/>
        <w:t>(or as directed by Emergency Response Command Center/System) to either the public or contracted service agencies such as the Red Cross.</w:t>
      </w:r>
    </w:p>
    <w:p w:rsidR="00700EEB" w:rsidRPr="00700EEB" w:rsidRDefault="00700EEB" w:rsidP="0089275C">
      <w:pPr>
        <w:pStyle w:val="ListParagraph"/>
        <w:numPr>
          <w:ilvl w:val="0"/>
          <w:numId w:val="14"/>
        </w:numPr>
        <w:shd w:val="clear" w:color="auto" w:fill="FFFFFF"/>
        <w:spacing w:line="240" w:lineRule="atLeast"/>
        <w:textAlignment w:val="baseline"/>
        <w:rPr>
          <w:rFonts w:eastAsia="Times New Roman"/>
          <w:b/>
          <w:bCs/>
          <w:bdr w:val="none" w:sz="0" w:space="0" w:color="auto" w:frame="1"/>
        </w:rPr>
      </w:pPr>
      <w:r w:rsidRPr="00700EEB">
        <w:rPr>
          <w:rFonts w:eastAsia="Times New Roman"/>
          <w:b/>
          <w:bCs/>
          <w:bdr w:val="none" w:sz="0" w:space="0" w:color="auto" w:frame="1"/>
        </w:rPr>
        <w:t>ESFP- Employee Self and Family Plans</w:t>
      </w:r>
      <w:r w:rsidRPr="00700EEB">
        <w:rPr>
          <w:rFonts w:eastAsia="Times New Roman"/>
        </w:rPr>
        <w:t> - enables employees to successfully and reliably carry out the FSDP without concern for their own family’s safety and wellbeing.</w:t>
      </w:r>
    </w:p>
    <w:p w:rsidR="00700EEB" w:rsidRPr="00700EEB" w:rsidRDefault="00700EEB" w:rsidP="0089275C">
      <w:pPr>
        <w:pStyle w:val="ListParagraph"/>
        <w:numPr>
          <w:ilvl w:val="0"/>
          <w:numId w:val="14"/>
        </w:numPr>
        <w:shd w:val="clear" w:color="auto" w:fill="FFFFFF"/>
        <w:spacing w:line="240" w:lineRule="atLeast"/>
        <w:textAlignment w:val="baseline"/>
        <w:rPr>
          <w:rFonts w:eastAsia="Times New Roman"/>
          <w:b/>
          <w:bCs/>
          <w:bdr w:val="none" w:sz="0" w:space="0" w:color="auto" w:frame="1"/>
        </w:rPr>
      </w:pPr>
      <w:r w:rsidRPr="00700EEB">
        <w:rPr>
          <w:rFonts w:eastAsia="Times New Roman"/>
          <w:b/>
          <w:bCs/>
          <w:bdr w:val="none" w:sz="0" w:space="0" w:color="auto" w:frame="1"/>
        </w:rPr>
        <w:t xml:space="preserve">GSB – Good Samaritan Business – </w:t>
      </w:r>
      <w:r w:rsidRPr="00700EEB">
        <w:rPr>
          <w:rFonts w:eastAsia="Times New Roman"/>
          <w:bCs/>
          <w:bdr w:val="none" w:sz="0" w:space="0" w:color="auto" w:frame="1"/>
        </w:rPr>
        <w:t>distinguishes itself by providing a service beyond its own benefit to serve the greater community needs.</w:t>
      </w:r>
      <w:r w:rsidRPr="00700EEB">
        <w:rPr>
          <w:rFonts w:eastAsia="Times New Roman"/>
          <w:b/>
          <w:bCs/>
          <w:bdr w:val="none" w:sz="0" w:space="0" w:color="auto" w:frame="1"/>
        </w:rPr>
        <w:t xml:space="preserve"> </w:t>
      </w:r>
    </w:p>
    <w:p w:rsidR="00E87D1B" w:rsidRDefault="00E87D1B">
      <w:pPr>
        <w:widowControl w:val="0"/>
      </w:pPr>
    </w:p>
    <w:p w:rsidR="005A2117" w:rsidRPr="00A22E34" w:rsidRDefault="00810D8A" w:rsidP="00700EEB">
      <w:pPr>
        <w:spacing w:after="200"/>
        <w:rPr>
          <w:b/>
        </w:rPr>
      </w:pPr>
      <w:r w:rsidRPr="00A22E34">
        <w:rPr>
          <w:b/>
        </w:rPr>
        <w:t>Appendix G</w:t>
      </w:r>
      <w:r w:rsidR="00521572" w:rsidRPr="00A22E34">
        <w:rPr>
          <w:b/>
        </w:rPr>
        <w:t xml:space="preserve">: </w:t>
      </w:r>
      <w:r w:rsidR="00B96D1F">
        <w:rPr>
          <w:b/>
        </w:rPr>
        <w:t>Alaska</w:t>
      </w:r>
      <w:r w:rsidRPr="00A22E34">
        <w:rPr>
          <w:b/>
        </w:rPr>
        <w:t xml:space="preserve"> Community Emergency Food Cache System</w:t>
      </w:r>
      <w:r w:rsidR="00521572" w:rsidRPr="00A22E34">
        <w:rPr>
          <w:b/>
        </w:rPr>
        <w:t xml:space="preserve"> (ACEFCS)</w:t>
      </w:r>
    </w:p>
    <w:p w:rsidR="00A22E34" w:rsidRDefault="00A22E34">
      <w:pPr>
        <w:widowControl w:val="0"/>
      </w:pPr>
    </w:p>
    <w:p w:rsidR="00521572" w:rsidRDefault="00521572" w:rsidP="00521572">
      <w:pPr>
        <w:widowControl w:val="0"/>
      </w:pPr>
      <w:r>
        <w:t>Purpose: To</w:t>
      </w:r>
      <w:r w:rsidR="004F09A8">
        <w:t xml:space="preserve"> increase the ability of Alaska</w:t>
      </w:r>
      <w:r>
        <w:t xml:space="preserve"> communities to feed themselves in the case that typical food supply routes and schedules are disrupted for a period of time ranging from days to weeks.</w:t>
      </w:r>
    </w:p>
    <w:p w:rsidR="00521572" w:rsidRDefault="00521572" w:rsidP="00521572">
      <w:pPr>
        <w:widowControl w:val="0"/>
      </w:pPr>
    </w:p>
    <w:p w:rsidR="00521572" w:rsidRDefault="00521572" w:rsidP="00521572">
      <w:pPr>
        <w:widowControl w:val="0"/>
      </w:pPr>
      <w:r>
        <w:t>Synopsis: The ACEFCS accomplishes our purpose by teaming with current private and public food consumption and commercial distribution outlets by training and contracting with them to keep a cache of food which is reserved for emergency use only and is otherwise rotated as part of their regular stock management.</w:t>
      </w:r>
    </w:p>
    <w:p w:rsidR="00521572" w:rsidRDefault="00521572" w:rsidP="00521572">
      <w:pPr>
        <w:widowControl w:val="0"/>
      </w:pPr>
    </w:p>
    <w:p w:rsidR="00521572" w:rsidRDefault="00521572" w:rsidP="00521572">
      <w:pPr>
        <w:widowControl w:val="0"/>
      </w:pPr>
      <w:r>
        <w:t xml:space="preserve">The ACEFCS will provide a true, real time inventory of available foods which in the event of a qualified emergency, will be distributed by trained and practiced employees and prepared (as necessary) by </w:t>
      </w:r>
      <w:r w:rsidR="00FE0F75">
        <w:t xml:space="preserve">pre-designated or </w:t>
      </w:r>
      <w:r>
        <w:t>traditional emergency responders (i.e. Red Cross</w:t>
      </w:r>
      <w:r w:rsidR="00D162F7">
        <w:t>, Salvation Army, etc.</w:t>
      </w:r>
      <w:r>
        <w:t>).</w:t>
      </w:r>
    </w:p>
    <w:p w:rsidR="00521572" w:rsidRDefault="00521572">
      <w:pPr>
        <w:widowControl w:val="0"/>
        <w:rPr>
          <w:i/>
        </w:rPr>
      </w:pPr>
    </w:p>
    <w:p w:rsidR="00DC24EA" w:rsidRDefault="00DC24EA" w:rsidP="00DC24EA">
      <w:pPr>
        <w:widowControl w:val="0"/>
      </w:pPr>
      <w:r>
        <w:t>The full ACEFCS document can be found on the UAF Cooperative Extension Service website,</w:t>
      </w:r>
    </w:p>
    <w:p w:rsidR="00DC24EA" w:rsidRDefault="0070273B" w:rsidP="00DC24EA">
      <w:pPr>
        <w:widowControl w:val="0"/>
        <w:rPr>
          <w:rStyle w:val="Hyperlink"/>
        </w:rPr>
      </w:pPr>
      <w:hyperlink r:id="rId13" w:history="1">
        <w:r w:rsidR="00DC24EA" w:rsidRPr="0024771B">
          <w:rPr>
            <w:rStyle w:val="Hyperlink"/>
          </w:rPr>
          <w:t>http://www.uaf.edu/ces/districts/juneau/food-security-emergency-p/alaska-food-policy-counci/</w:t>
        </w:r>
      </w:hyperlink>
    </w:p>
    <w:p w:rsidR="00700EEB" w:rsidRDefault="00700EEB" w:rsidP="00DC24EA">
      <w:pPr>
        <w:widowControl w:val="0"/>
        <w:rPr>
          <w:rStyle w:val="Hyperlink"/>
        </w:rPr>
      </w:pPr>
    </w:p>
    <w:p w:rsidR="00700EEB" w:rsidRPr="00700EEB" w:rsidRDefault="00700EEB" w:rsidP="00DC24EA">
      <w:pPr>
        <w:widowControl w:val="0"/>
        <w:rPr>
          <w:color w:val="auto"/>
        </w:rPr>
      </w:pPr>
      <w:r>
        <w:rPr>
          <w:rStyle w:val="Hyperlink"/>
          <w:color w:val="auto"/>
          <w:u w:val="none"/>
        </w:rPr>
        <w:t>University of Alaska Fairbanks is reviewing the above ACEFCS document in an updated version as “</w:t>
      </w:r>
      <w:r w:rsidRPr="00700EEB">
        <w:rPr>
          <w:rStyle w:val="Hyperlink"/>
          <w:i/>
          <w:color w:val="auto"/>
          <w:u w:val="none"/>
        </w:rPr>
        <w:t>Community Food Storage and Management in Alaska</w:t>
      </w:r>
      <w:r>
        <w:rPr>
          <w:rStyle w:val="Hyperlink"/>
          <w:color w:val="auto"/>
          <w:u w:val="none"/>
        </w:rPr>
        <w:t>”.  Publication date is to be determined.</w:t>
      </w:r>
    </w:p>
    <w:p w:rsidR="005A2117" w:rsidRDefault="005A2117">
      <w:pPr>
        <w:widowControl w:val="0"/>
      </w:pPr>
    </w:p>
    <w:p w:rsidR="005A2117" w:rsidRDefault="00810D8A">
      <w:pPr>
        <w:widowControl w:val="0"/>
      </w:pPr>
      <w:r>
        <w:t xml:space="preserve"> </w:t>
      </w:r>
    </w:p>
    <w:p w:rsidR="005A2117" w:rsidRDefault="005A2117">
      <w:pPr>
        <w:widowControl w:val="0"/>
      </w:pPr>
    </w:p>
    <w:sectPr w:rsidR="005A2117" w:rsidSect="00B96D1F">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0FB" w:rsidRDefault="00E520FB" w:rsidP="006958D2">
      <w:pPr>
        <w:spacing w:line="240" w:lineRule="auto"/>
      </w:pPr>
      <w:r>
        <w:separator/>
      </w:r>
    </w:p>
  </w:endnote>
  <w:endnote w:type="continuationSeparator" w:id="0">
    <w:p w:rsidR="00E520FB" w:rsidRDefault="00E520FB" w:rsidP="006958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857563"/>
      <w:docPartObj>
        <w:docPartGallery w:val="Page Numbers (Bottom of Page)"/>
        <w:docPartUnique/>
      </w:docPartObj>
    </w:sdtPr>
    <w:sdtEndPr>
      <w:rPr>
        <w:noProof/>
      </w:rPr>
    </w:sdtEndPr>
    <w:sdtContent>
      <w:p w:rsidR="00DC24EA" w:rsidRDefault="00DC24EA">
        <w:pPr>
          <w:pStyle w:val="Footer"/>
          <w:jc w:val="center"/>
        </w:pPr>
        <w:r>
          <w:fldChar w:fldCharType="begin"/>
        </w:r>
        <w:r>
          <w:instrText xml:space="preserve"> PAGE   \* MERGEFORMAT </w:instrText>
        </w:r>
        <w:r>
          <w:fldChar w:fldCharType="separate"/>
        </w:r>
        <w:r w:rsidR="0070273B">
          <w:rPr>
            <w:noProof/>
          </w:rPr>
          <w:t>2</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0FB" w:rsidRDefault="00E520FB" w:rsidP="006958D2">
      <w:pPr>
        <w:spacing w:line="240" w:lineRule="auto"/>
      </w:pPr>
      <w:r>
        <w:separator/>
      </w:r>
    </w:p>
  </w:footnote>
  <w:footnote w:type="continuationSeparator" w:id="0">
    <w:p w:rsidR="00E520FB" w:rsidRDefault="00E520FB" w:rsidP="006958D2">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B7581"/>
    <w:multiLevelType w:val="hybridMultilevel"/>
    <w:tmpl w:val="2C8EAF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944E3E"/>
    <w:multiLevelType w:val="hybridMultilevel"/>
    <w:tmpl w:val="F014F5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142E0C"/>
    <w:multiLevelType w:val="hybridMultilevel"/>
    <w:tmpl w:val="6FE0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61323E"/>
    <w:multiLevelType w:val="multilevel"/>
    <w:tmpl w:val="85C8DD48"/>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4">
    <w:nsid w:val="3533357E"/>
    <w:multiLevelType w:val="hybridMultilevel"/>
    <w:tmpl w:val="9CE222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626552"/>
    <w:multiLevelType w:val="hybridMultilevel"/>
    <w:tmpl w:val="94AC15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F30957"/>
    <w:multiLevelType w:val="hybridMultilevel"/>
    <w:tmpl w:val="E2C075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BF740D"/>
    <w:multiLevelType w:val="hybridMultilevel"/>
    <w:tmpl w:val="0622C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407F6"/>
    <w:multiLevelType w:val="hybridMultilevel"/>
    <w:tmpl w:val="1BF00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B76054"/>
    <w:multiLevelType w:val="hybridMultilevel"/>
    <w:tmpl w:val="A44E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192B2F"/>
    <w:multiLevelType w:val="hybridMultilevel"/>
    <w:tmpl w:val="E0328D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84F1DBC"/>
    <w:multiLevelType w:val="hybridMultilevel"/>
    <w:tmpl w:val="EC2013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4D2765"/>
    <w:multiLevelType w:val="hybridMultilevel"/>
    <w:tmpl w:val="FC6C65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9C62E5"/>
    <w:multiLevelType w:val="hybridMultilevel"/>
    <w:tmpl w:val="7108BB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3"/>
  </w:num>
  <w:num w:numId="5">
    <w:abstractNumId w:val="12"/>
  </w:num>
  <w:num w:numId="6">
    <w:abstractNumId w:val="10"/>
  </w:num>
  <w:num w:numId="7">
    <w:abstractNumId w:val="5"/>
  </w:num>
  <w:num w:numId="8">
    <w:abstractNumId w:val="1"/>
  </w:num>
  <w:num w:numId="9">
    <w:abstractNumId w:val="6"/>
  </w:num>
  <w:num w:numId="10">
    <w:abstractNumId w:val="0"/>
  </w:num>
  <w:num w:numId="11">
    <w:abstractNumId w:val="11"/>
  </w:num>
  <w:num w:numId="12">
    <w:abstractNumId w:val="2"/>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117"/>
    <w:rsid w:val="000E6F73"/>
    <w:rsid w:val="000F17BF"/>
    <w:rsid w:val="001526E5"/>
    <w:rsid w:val="001B6491"/>
    <w:rsid w:val="0034373F"/>
    <w:rsid w:val="003F626A"/>
    <w:rsid w:val="0040787F"/>
    <w:rsid w:val="00473B2A"/>
    <w:rsid w:val="004C3F4B"/>
    <w:rsid w:val="004F09A8"/>
    <w:rsid w:val="00521572"/>
    <w:rsid w:val="005A2117"/>
    <w:rsid w:val="005A33B1"/>
    <w:rsid w:val="005F3060"/>
    <w:rsid w:val="006958D2"/>
    <w:rsid w:val="006C7A0B"/>
    <w:rsid w:val="006E574D"/>
    <w:rsid w:val="00700EEB"/>
    <w:rsid w:val="0070273B"/>
    <w:rsid w:val="00810D8A"/>
    <w:rsid w:val="00983873"/>
    <w:rsid w:val="009C59F8"/>
    <w:rsid w:val="00A1456F"/>
    <w:rsid w:val="00A22E34"/>
    <w:rsid w:val="00A5265F"/>
    <w:rsid w:val="00A66899"/>
    <w:rsid w:val="00B47EE0"/>
    <w:rsid w:val="00B96D1F"/>
    <w:rsid w:val="00CB1208"/>
    <w:rsid w:val="00CC7E66"/>
    <w:rsid w:val="00D01B09"/>
    <w:rsid w:val="00D162F7"/>
    <w:rsid w:val="00D62B59"/>
    <w:rsid w:val="00DC24EA"/>
    <w:rsid w:val="00E520FB"/>
    <w:rsid w:val="00E87D1B"/>
    <w:rsid w:val="00F87AB2"/>
    <w:rsid w:val="00FB7118"/>
    <w:rsid w:val="00FE0F75"/>
    <w:rsid w:val="00FE5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B12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208"/>
    <w:rPr>
      <w:rFonts w:ascii="Tahoma" w:eastAsia="Arial" w:hAnsi="Tahoma" w:cs="Tahoma"/>
      <w:color w:val="000000"/>
      <w:sz w:val="16"/>
      <w:szCs w:val="16"/>
    </w:rPr>
  </w:style>
  <w:style w:type="character" w:customStyle="1" w:styleId="apple-converted-space">
    <w:name w:val="apple-converted-space"/>
    <w:basedOn w:val="DefaultParagraphFont"/>
    <w:rsid w:val="0040787F"/>
  </w:style>
  <w:style w:type="paragraph" w:styleId="ListParagraph">
    <w:name w:val="List Paragraph"/>
    <w:basedOn w:val="Normal"/>
    <w:uiPriority w:val="34"/>
    <w:qFormat/>
    <w:rsid w:val="00E87D1B"/>
    <w:pPr>
      <w:ind w:left="720"/>
      <w:contextualSpacing/>
    </w:pPr>
  </w:style>
  <w:style w:type="character" w:styleId="Hyperlink">
    <w:name w:val="Hyperlink"/>
    <w:basedOn w:val="DefaultParagraphFont"/>
    <w:uiPriority w:val="99"/>
    <w:unhideWhenUsed/>
    <w:rsid w:val="00E87D1B"/>
    <w:rPr>
      <w:color w:val="0000FF" w:themeColor="hyperlink"/>
      <w:u w:val="single"/>
    </w:rPr>
  </w:style>
  <w:style w:type="paragraph" w:styleId="IntenseQuote">
    <w:name w:val="Intense Quote"/>
    <w:basedOn w:val="Normal"/>
    <w:next w:val="Normal"/>
    <w:link w:val="IntenseQuoteChar"/>
    <w:uiPriority w:val="30"/>
    <w:qFormat/>
    <w:rsid w:val="006958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58D2"/>
    <w:rPr>
      <w:rFonts w:ascii="Arial" w:eastAsia="Arial" w:hAnsi="Arial" w:cs="Arial"/>
      <w:b/>
      <w:bCs/>
      <w:i/>
      <w:iCs/>
      <w:color w:val="4F81BD" w:themeColor="accent1"/>
    </w:rPr>
  </w:style>
  <w:style w:type="paragraph" w:styleId="Header">
    <w:name w:val="header"/>
    <w:basedOn w:val="Normal"/>
    <w:link w:val="HeaderChar"/>
    <w:uiPriority w:val="99"/>
    <w:unhideWhenUsed/>
    <w:rsid w:val="006958D2"/>
    <w:pPr>
      <w:tabs>
        <w:tab w:val="center" w:pos="4680"/>
        <w:tab w:val="right" w:pos="9360"/>
      </w:tabs>
      <w:spacing w:line="240" w:lineRule="auto"/>
    </w:pPr>
  </w:style>
  <w:style w:type="character" w:customStyle="1" w:styleId="HeaderChar">
    <w:name w:val="Header Char"/>
    <w:basedOn w:val="DefaultParagraphFont"/>
    <w:link w:val="Header"/>
    <w:uiPriority w:val="99"/>
    <w:rsid w:val="006958D2"/>
    <w:rPr>
      <w:rFonts w:ascii="Arial" w:eastAsia="Arial" w:hAnsi="Arial" w:cs="Arial"/>
      <w:color w:val="000000"/>
    </w:rPr>
  </w:style>
  <w:style w:type="paragraph" w:styleId="Footer">
    <w:name w:val="footer"/>
    <w:basedOn w:val="Normal"/>
    <w:link w:val="FooterChar"/>
    <w:uiPriority w:val="99"/>
    <w:unhideWhenUsed/>
    <w:rsid w:val="006958D2"/>
    <w:pPr>
      <w:tabs>
        <w:tab w:val="center" w:pos="4680"/>
        <w:tab w:val="right" w:pos="9360"/>
      </w:tabs>
      <w:spacing w:line="240" w:lineRule="auto"/>
    </w:pPr>
  </w:style>
  <w:style w:type="character" w:customStyle="1" w:styleId="FooterChar">
    <w:name w:val="Footer Char"/>
    <w:basedOn w:val="DefaultParagraphFont"/>
    <w:link w:val="Footer"/>
    <w:uiPriority w:val="99"/>
    <w:rsid w:val="006958D2"/>
    <w:rPr>
      <w:rFonts w:ascii="Arial" w:eastAsia="Arial" w:hAnsi="Arial" w:cs="Arial"/>
      <w:color w:val="000000"/>
    </w:rPr>
  </w:style>
  <w:style w:type="paragraph" w:styleId="NormalWeb">
    <w:name w:val="Normal (Web)"/>
    <w:basedOn w:val="Normal"/>
    <w:uiPriority w:val="99"/>
    <w:unhideWhenUsed/>
    <w:rsid w:val="00700EEB"/>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B12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208"/>
    <w:rPr>
      <w:rFonts w:ascii="Tahoma" w:eastAsia="Arial" w:hAnsi="Tahoma" w:cs="Tahoma"/>
      <w:color w:val="000000"/>
      <w:sz w:val="16"/>
      <w:szCs w:val="16"/>
    </w:rPr>
  </w:style>
  <w:style w:type="character" w:customStyle="1" w:styleId="apple-converted-space">
    <w:name w:val="apple-converted-space"/>
    <w:basedOn w:val="DefaultParagraphFont"/>
    <w:rsid w:val="0040787F"/>
  </w:style>
  <w:style w:type="paragraph" w:styleId="ListParagraph">
    <w:name w:val="List Paragraph"/>
    <w:basedOn w:val="Normal"/>
    <w:uiPriority w:val="34"/>
    <w:qFormat/>
    <w:rsid w:val="00E87D1B"/>
    <w:pPr>
      <w:ind w:left="720"/>
      <w:contextualSpacing/>
    </w:pPr>
  </w:style>
  <w:style w:type="character" w:styleId="Hyperlink">
    <w:name w:val="Hyperlink"/>
    <w:basedOn w:val="DefaultParagraphFont"/>
    <w:uiPriority w:val="99"/>
    <w:unhideWhenUsed/>
    <w:rsid w:val="00E87D1B"/>
    <w:rPr>
      <w:color w:val="0000FF" w:themeColor="hyperlink"/>
      <w:u w:val="single"/>
    </w:rPr>
  </w:style>
  <w:style w:type="paragraph" w:styleId="IntenseQuote">
    <w:name w:val="Intense Quote"/>
    <w:basedOn w:val="Normal"/>
    <w:next w:val="Normal"/>
    <w:link w:val="IntenseQuoteChar"/>
    <w:uiPriority w:val="30"/>
    <w:qFormat/>
    <w:rsid w:val="006958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58D2"/>
    <w:rPr>
      <w:rFonts w:ascii="Arial" w:eastAsia="Arial" w:hAnsi="Arial" w:cs="Arial"/>
      <w:b/>
      <w:bCs/>
      <w:i/>
      <w:iCs/>
      <w:color w:val="4F81BD" w:themeColor="accent1"/>
    </w:rPr>
  </w:style>
  <w:style w:type="paragraph" w:styleId="Header">
    <w:name w:val="header"/>
    <w:basedOn w:val="Normal"/>
    <w:link w:val="HeaderChar"/>
    <w:uiPriority w:val="99"/>
    <w:unhideWhenUsed/>
    <w:rsid w:val="006958D2"/>
    <w:pPr>
      <w:tabs>
        <w:tab w:val="center" w:pos="4680"/>
        <w:tab w:val="right" w:pos="9360"/>
      </w:tabs>
      <w:spacing w:line="240" w:lineRule="auto"/>
    </w:pPr>
  </w:style>
  <w:style w:type="character" w:customStyle="1" w:styleId="HeaderChar">
    <w:name w:val="Header Char"/>
    <w:basedOn w:val="DefaultParagraphFont"/>
    <w:link w:val="Header"/>
    <w:uiPriority w:val="99"/>
    <w:rsid w:val="006958D2"/>
    <w:rPr>
      <w:rFonts w:ascii="Arial" w:eastAsia="Arial" w:hAnsi="Arial" w:cs="Arial"/>
      <w:color w:val="000000"/>
    </w:rPr>
  </w:style>
  <w:style w:type="paragraph" w:styleId="Footer">
    <w:name w:val="footer"/>
    <w:basedOn w:val="Normal"/>
    <w:link w:val="FooterChar"/>
    <w:uiPriority w:val="99"/>
    <w:unhideWhenUsed/>
    <w:rsid w:val="006958D2"/>
    <w:pPr>
      <w:tabs>
        <w:tab w:val="center" w:pos="4680"/>
        <w:tab w:val="right" w:pos="9360"/>
      </w:tabs>
      <w:spacing w:line="240" w:lineRule="auto"/>
    </w:pPr>
  </w:style>
  <w:style w:type="character" w:customStyle="1" w:styleId="FooterChar">
    <w:name w:val="Footer Char"/>
    <w:basedOn w:val="DefaultParagraphFont"/>
    <w:link w:val="Footer"/>
    <w:uiPriority w:val="99"/>
    <w:rsid w:val="006958D2"/>
    <w:rPr>
      <w:rFonts w:ascii="Arial" w:eastAsia="Arial" w:hAnsi="Arial" w:cs="Arial"/>
      <w:color w:val="000000"/>
    </w:rPr>
  </w:style>
  <w:style w:type="paragraph" w:styleId="NormalWeb">
    <w:name w:val="Normal (Web)"/>
    <w:basedOn w:val="Normal"/>
    <w:uiPriority w:val="99"/>
    <w:unhideWhenUsed/>
    <w:rsid w:val="00700EEB"/>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darren.snyder@alaska.edu" TargetMode="External"/><Relationship Id="rId12" Type="http://schemas.openxmlformats.org/officeDocument/2006/relationships/hyperlink" Target="http://www.uaf.edu/ces/districts/juneau/food-security-emergency-p/" TargetMode="External"/><Relationship Id="rId13" Type="http://schemas.openxmlformats.org/officeDocument/2006/relationships/hyperlink" Target="http://www.uaf.edu/ces/districts/juneau/food-security-emergency-p/alaska-food-policy-counci/"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FF7A6-6F90-DB41-AE56-FF7E03B0B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2369</Words>
  <Characters>13507</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Alaska Food Policy Council: Community Food Emergency and Resilience Template.docx</vt:lpstr>
    </vt:vector>
  </TitlesOfParts>
  <Company>University of Alaska</Company>
  <LinksUpToDate>false</LinksUpToDate>
  <CharactersWithSpaces>15845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Food Policy Council: Community Food Emergency and Resilience Template.docx</dc:title>
  <dc:creator>Darren G Snyder</dc:creator>
  <cp:lastModifiedBy>Susie Wilkie</cp:lastModifiedBy>
  <cp:revision>2</cp:revision>
  <cp:lastPrinted>2015-09-27T23:20:00Z</cp:lastPrinted>
  <dcterms:created xsi:type="dcterms:W3CDTF">2016-01-29T00:22:00Z</dcterms:created>
  <dcterms:modified xsi:type="dcterms:W3CDTF">2016-01-29T00:22:00Z</dcterms:modified>
</cp:coreProperties>
</file>